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b w:val="1"/>
          <w:bCs w:val="1"/>
          <w:color w:val="741b47"/>
          <w:sz w:val="28"/>
          <w:szCs w:val="28"/>
          <w:u w:val="single"/>
        </w:rPr>
      </w:pPr>
      <w:r w:rsidDel="00000000" w:rsidR="00000000" w:rsidRPr="00000000">
        <w:rPr>
          <w:b w:val="1"/>
          <w:bCs w:val="1"/>
          <w:color w:val="741b47"/>
          <w:sz w:val="28"/>
          <w:szCs w:val="28"/>
          <w:u w:val="single"/>
          <w:rtl w:val="0"/>
        </w:rPr>
        <w:t xml:space="preserve">OET Reading Skill 5: Understanding How Writers Develop Meaning</w:t>
      </w:r>
    </w:p>
    <w:p w:rsidR="00000000" w:rsidDel="00000000" w:rsidP="00000000" w:rsidRDefault="00000000" w:rsidRPr="00000000" w14:paraId="00000003">
      <w:pPr>
        <w:rPr>
          <w:b w:val="1"/>
          <w:bCs w:val="1"/>
          <w:color w:val="741b47"/>
          <w:sz w:val="28"/>
          <w:szCs w:val="28"/>
          <w:u w:val="single"/>
        </w:rPr>
      </w:pPr>
      <w:r w:rsidDel="00000000" w:rsidR="00000000" w:rsidRPr="00000000">
        <w:rPr>
          <w:rtl w:val="0"/>
        </w:rPr>
      </w:r>
    </w:p>
    <w:p w:rsidR="00000000" w:rsidDel="00000000" w:rsidP="00000000" w:rsidRDefault="00000000" w:rsidRPr="00000000" w14:paraId="00000004">
      <w:pPr>
        <w:rPr>
          <w:b w:val="1"/>
          <w:bCs w:val="1"/>
          <w:color w:val="741b47"/>
          <w:sz w:val="28"/>
          <w:szCs w:val="28"/>
          <w:u w:val="single"/>
        </w:rPr>
      </w:pPr>
      <w:r w:rsidDel="00000000" w:rsidR="00000000" w:rsidRPr="00000000">
        <w:rPr>
          <w:rtl w:val="0"/>
        </w:rPr>
      </w:r>
    </w:p>
    <w:p w:rsidR="00000000" w:rsidDel="00000000" w:rsidP="00000000" w:rsidRDefault="00000000" w:rsidRPr="00000000" w14:paraId="00000005">
      <w:pPr>
        <w:rPr>
          <w:b w:val="1"/>
          <w:bCs w:val="1"/>
          <w:color w:val="741b47"/>
          <w:sz w:val="28"/>
          <w:szCs w:val="28"/>
          <w:u w:val="single"/>
        </w:rPr>
      </w:pPr>
      <w:r w:rsidDel="00000000" w:rsidR="00000000" w:rsidRPr="00000000">
        <w:rPr>
          <w:b w:val="1"/>
          <w:bCs w:val="1"/>
          <w:color w:val="741b47"/>
          <w:sz w:val="28"/>
          <w:szCs w:val="28"/>
          <w:u w:val="single"/>
          <w:rtl w:val="0"/>
        </w:rPr>
        <w:t xml:space="preserve">Objectives</w:t>
      </w:r>
    </w:p>
    <w:p w:rsidR="00000000" w:rsidDel="00000000" w:rsidP="00000000" w:rsidRDefault="00000000" w:rsidRPr="00000000" w14:paraId="00000006">
      <w:pPr>
        <w:rPr>
          <w:b w:val="1"/>
          <w:bCs w:val="1"/>
          <w:color w:val="741b47"/>
          <w:sz w:val="28"/>
          <w:szCs w:val="28"/>
          <w:u w:val="single"/>
        </w:rPr>
      </w:pPr>
      <w:r w:rsidDel="00000000" w:rsidR="00000000" w:rsidRPr="00000000">
        <w:rPr>
          <w:rtl w:val="0"/>
        </w:rPr>
      </w:r>
    </w:p>
    <w:p w:rsidR="00000000" w:rsidDel="00000000" w:rsidP="00000000" w:rsidRDefault="00000000" w:rsidRPr="00000000" w14:paraId="00000007">
      <w:pPr>
        <w:numPr>
          <w:ilvl w:val="0"/>
          <w:numId w:val="2"/>
        </w:numPr>
        <w:ind w:left="720" w:hanging="360"/>
        <w:rPr>
          <w:sz w:val="28"/>
          <w:szCs w:val="28"/>
          <w:u w:val="none"/>
        </w:rPr>
      </w:pPr>
      <w:r w:rsidDel="00000000" w:rsidR="00000000" w:rsidRPr="00000000">
        <w:rPr>
          <w:sz w:val="28"/>
          <w:szCs w:val="28"/>
          <w:rtl w:val="0"/>
        </w:rPr>
        <w:t xml:space="preserve">Identify at least two examples of how a writer develops meaning in a discursive text</w:t>
      </w:r>
    </w:p>
    <w:p w:rsidR="00000000" w:rsidDel="00000000" w:rsidP="00000000" w:rsidRDefault="00000000" w:rsidRPr="00000000" w14:paraId="00000008">
      <w:pPr>
        <w:numPr>
          <w:ilvl w:val="0"/>
          <w:numId w:val="2"/>
        </w:numPr>
        <w:ind w:left="720" w:hanging="360"/>
        <w:rPr>
          <w:sz w:val="28"/>
          <w:szCs w:val="28"/>
          <w:u w:val="none"/>
        </w:rPr>
      </w:pPr>
      <w:r w:rsidDel="00000000" w:rsidR="00000000" w:rsidRPr="00000000">
        <w:rPr>
          <w:sz w:val="28"/>
          <w:szCs w:val="28"/>
          <w:rtl w:val="0"/>
        </w:rPr>
        <w:t xml:space="preserve">Explain the writer’s purpose in including a fact/statistic/opinion/patient experience/study in a paragraph.</w:t>
      </w:r>
    </w:p>
    <w:p w:rsidR="00000000" w:rsidDel="00000000" w:rsidP="00000000" w:rsidRDefault="00000000" w:rsidRPr="00000000" w14:paraId="00000009">
      <w:pPr>
        <w:rPr>
          <w:sz w:val="28"/>
          <w:szCs w:val="28"/>
        </w:rPr>
      </w:pPr>
      <w:r w:rsidDel="00000000" w:rsidR="00000000" w:rsidRPr="00000000">
        <w:rPr>
          <w:rtl w:val="0"/>
        </w:rPr>
      </w:r>
    </w:p>
    <w:p w:rsidR="00000000" w:rsidDel="00000000" w:rsidP="00000000" w:rsidRDefault="00000000" w:rsidRPr="00000000" w14:paraId="0000000A">
      <w:pPr>
        <w:spacing w:after="220" w:before="220" w:line="342.85714285714283" w:lineRule="auto"/>
        <w:rPr>
          <w:sz w:val="21"/>
          <w:szCs w:val="21"/>
        </w:rPr>
      </w:pPr>
      <w:r w:rsidDel="00000000" w:rsidR="00000000" w:rsidRPr="00000000">
        <w:rPr>
          <w:rtl w:val="0"/>
        </w:rPr>
      </w:r>
    </w:p>
    <w:tbl>
      <w:tblPr>
        <w:tblStyle w:val="Table1"/>
        <w:tblW w:w="9015.0" w:type="dxa"/>
        <w:jc w:val="left"/>
        <w:tblLayout w:type="fixed"/>
        <w:tblLook w:val="0600"/>
      </w:tblPr>
      <w:tblGrid>
        <w:gridCol w:w="3615"/>
        <w:gridCol w:w="5400"/>
        <w:tblGridChange w:id="0">
          <w:tblGrid>
            <w:gridCol w:w="3615"/>
            <w:gridCol w:w="5400"/>
          </w:tblGrid>
        </w:tblGridChange>
      </w:tblGrid>
      <w:tr>
        <w:trPr>
          <w:cantSplit w:val="0"/>
          <w:trHeight w:val="800" w:hRule="atLeast"/>
          <w:tblHeader w:val="0"/>
        </w:trPr>
        <w:tc>
          <w:tcPr>
            <w:tcBorders>
              <w:top w:color="000000" w:space="0" w:sz="5" w:val="single"/>
              <w:left w:color="000000" w:space="0" w:sz="5" w:val="single"/>
              <w:bottom w:color="000000" w:space="0" w:sz="5" w:val="single"/>
              <w:right w:color="000000" w:space="0" w:sz="5" w:val="single"/>
            </w:tcBorders>
            <w:shd w:fill="c27ba0" w:val="clear"/>
            <w:tcMar>
              <w:top w:w="100.0" w:type="dxa"/>
              <w:left w:w="100.0" w:type="dxa"/>
              <w:bottom w:w="100.0" w:type="dxa"/>
              <w:right w:w="100.0" w:type="dxa"/>
            </w:tcMar>
            <w:vAlign w:val="top"/>
          </w:tcPr>
          <w:p w:rsidR="00000000" w:rsidDel="00000000" w:rsidP="00000000" w:rsidRDefault="00000000" w:rsidRPr="00000000" w14:paraId="0000000B">
            <w:pPr>
              <w:jc w:val="center"/>
              <w:rPr>
                <w:sz w:val="25"/>
                <w:szCs w:val="25"/>
              </w:rPr>
            </w:pPr>
            <w:r w:rsidDel="00000000" w:rsidR="00000000" w:rsidRPr="00000000">
              <w:rPr>
                <w:b w:val="1"/>
                <w:bCs w:val="1"/>
                <w:sz w:val="25"/>
                <w:szCs w:val="25"/>
                <w:rtl w:val="0"/>
              </w:rPr>
              <w:t xml:space="preserve">Examples</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shd w:fill="c27ba0" w:val="clear"/>
            <w:tcMar>
              <w:top w:w="100.0" w:type="dxa"/>
              <w:left w:w="100.0" w:type="dxa"/>
              <w:bottom w:w="100.0" w:type="dxa"/>
              <w:right w:w="100.0" w:type="dxa"/>
            </w:tcMar>
            <w:vAlign w:val="top"/>
          </w:tcPr>
          <w:p w:rsidR="00000000" w:rsidDel="00000000" w:rsidP="00000000" w:rsidRDefault="00000000" w:rsidRPr="00000000" w14:paraId="0000000C">
            <w:pPr>
              <w:jc w:val="center"/>
              <w:rPr>
                <w:sz w:val="23"/>
                <w:szCs w:val="23"/>
              </w:rPr>
            </w:pPr>
            <w:r w:rsidDel="00000000" w:rsidR="00000000" w:rsidRPr="00000000">
              <w:rPr>
                <w:b w:val="1"/>
                <w:bCs w:val="1"/>
                <w:sz w:val="23"/>
                <w:szCs w:val="23"/>
                <w:rtl w:val="0"/>
              </w:rPr>
              <w:t xml:space="preserve">Suggested answers for how they differ, and which types of texts they are typically found in</w:t>
            </w:r>
            <w:r w:rsidDel="00000000" w:rsidR="00000000" w:rsidRPr="00000000">
              <w:rPr>
                <w:rtl w:val="0"/>
              </w:rPr>
            </w:r>
          </w:p>
        </w:tc>
      </w:tr>
      <w:tr>
        <w:trPr>
          <w:cantSplit w:val="0"/>
          <w:trHeight w:val="1215" w:hRule="atLeast"/>
          <w:tblHeader w:val="0"/>
        </w:trPr>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0D">
            <w:pPr>
              <w:rPr>
                <w:sz w:val="21"/>
                <w:szCs w:val="21"/>
              </w:rPr>
            </w:pPr>
            <w:r w:rsidDel="00000000" w:rsidR="00000000" w:rsidRPr="00000000">
              <w:rPr>
                <w:sz w:val="21"/>
                <w:szCs w:val="21"/>
                <w:rtl w:val="0"/>
              </w:rPr>
              <w:t xml:space="preserve">Research Study</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0E">
            <w:pPr>
              <w:rPr>
                <w:sz w:val="21"/>
                <w:szCs w:val="21"/>
              </w:rPr>
            </w:pPr>
            <w:r w:rsidDel="00000000" w:rsidR="00000000" w:rsidRPr="00000000">
              <w:rPr>
                <w:sz w:val="21"/>
                <w:szCs w:val="21"/>
                <w:rtl w:val="0"/>
              </w:rPr>
              <w:t xml:space="preserve">Medical Journals</w:t>
            </w:r>
          </w:p>
          <w:p w:rsidR="00000000" w:rsidDel="00000000" w:rsidP="00000000" w:rsidRDefault="00000000" w:rsidRPr="00000000" w14:paraId="0000000F">
            <w:pPr>
              <w:rPr>
                <w:sz w:val="21"/>
                <w:szCs w:val="21"/>
              </w:rPr>
            </w:pPr>
            <w:r w:rsidDel="00000000" w:rsidR="00000000" w:rsidRPr="00000000">
              <w:rPr>
                <w:sz w:val="21"/>
                <w:szCs w:val="21"/>
                <w:rtl w:val="0"/>
              </w:rPr>
              <w:t xml:space="preserve">Articles </w:t>
            </w:r>
          </w:p>
          <w:p w:rsidR="00000000" w:rsidDel="00000000" w:rsidP="00000000" w:rsidRDefault="00000000" w:rsidRPr="00000000" w14:paraId="00000010">
            <w:pPr>
              <w:rPr>
                <w:sz w:val="21"/>
                <w:szCs w:val="21"/>
              </w:rPr>
            </w:pPr>
            <w:r w:rsidDel="00000000" w:rsidR="00000000" w:rsidRPr="00000000">
              <w:rPr>
                <w:sz w:val="21"/>
                <w:szCs w:val="21"/>
                <w:rtl w:val="0"/>
              </w:rPr>
              <w:t xml:space="preserve">Clinical Guidelines which includes latest research </w:t>
            </w:r>
          </w:p>
          <w:p w:rsidR="00000000" w:rsidDel="00000000" w:rsidP="00000000" w:rsidRDefault="00000000" w:rsidRPr="00000000" w14:paraId="00000011">
            <w:pPr>
              <w:rPr>
                <w:sz w:val="21"/>
                <w:szCs w:val="21"/>
              </w:rPr>
            </w:pPr>
            <w:r w:rsidDel="00000000" w:rsidR="00000000" w:rsidRPr="00000000">
              <w:rPr>
                <w:rtl w:val="0"/>
              </w:rPr>
            </w:r>
          </w:p>
          <w:p w:rsidR="00000000" w:rsidDel="00000000" w:rsidP="00000000" w:rsidRDefault="00000000" w:rsidRPr="00000000" w14:paraId="00000012">
            <w:pPr>
              <w:rPr>
                <w:sz w:val="21"/>
                <w:szCs w:val="21"/>
              </w:rPr>
            </w:pPr>
            <w:r w:rsidDel="00000000" w:rsidR="00000000" w:rsidRPr="00000000">
              <w:rPr>
                <w:rtl w:val="0"/>
              </w:rPr>
            </w:r>
          </w:p>
        </w:tc>
      </w:tr>
      <w:tr>
        <w:trPr>
          <w:cantSplit w:val="0"/>
          <w:trHeight w:val="1085" w:hRule="atLeast"/>
          <w:tblHeader w:val="0"/>
        </w:trPr>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13">
            <w:pPr>
              <w:rPr>
                <w:sz w:val="21"/>
                <w:szCs w:val="21"/>
              </w:rPr>
            </w:pPr>
            <w:r w:rsidDel="00000000" w:rsidR="00000000" w:rsidRPr="00000000">
              <w:rPr>
                <w:sz w:val="21"/>
                <w:szCs w:val="21"/>
                <w:rtl w:val="0"/>
              </w:rPr>
              <w:t xml:space="preserve">Fact</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14">
            <w:pPr>
              <w:rPr>
                <w:sz w:val="21"/>
                <w:szCs w:val="21"/>
              </w:rPr>
            </w:pPr>
            <w:r w:rsidDel="00000000" w:rsidR="00000000" w:rsidRPr="00000000">
              <w:rPr>
                <w:sz w:val="21"/>
                <w:szCs w:val="21"/>
                <w:rtl w:val="0"/>
              </w:rPr>
              <w:t xml:space="preserve">Clinical guidelines</w:t>
            </w:r>
          </w:p>
          <w:p w:rsidR="00000000" w:rsidDel="00000000" w:rsidP="00000000" w:rsidRDefault="00000000" w:rsidRPr="00000000" w14:paraId="00000015">
            <w:pPr>
              <w:rPr>
                <w:sz w:val="21"/>
                <w:szCs w:val="21"/>
              </w:rPr>
            </w:pPr>
            <w:r w:rsidDel="00000000" w:rsidR="00000000" w:rsidRPr="00000000">
              <w:rPr>
                <w:sz w:val="21"/>
                <w:szCs w:val="21"/>
                <w:rtl w:val="0"/>
              </w:rPr>
              <w:t xml:space="preserve">Encyclopedias </w:t>
            </w:r>
          </w:p>
          <w:p w:rsidR="00000000" w:rsidDel="00000000" w:rsidP="00000000" w:rsidRDefault="00000000" w:rsidRPr="00000000" w14:paraId="00000016">
            <w:pPr>
              <w:rPr>
                <w:sz w:val="21"/>
                <w:szCs w:val="21"/>
              </w:rPr>
            </w:pPr>
            <w:r w:rsidDel="00000000" w:rsidR="00000000" w:rsidRPr="00000000">
              <w:rPr>
                <w:sz w:val="21"/>
                <w:szCs w:val="21"/>
                <w:rtl w:val="0"/>
              </w:rPr>
              <w:t xml:space="preserve">Continued Professional Development readings</w:t>
            </w:r>
          </w:p>
          <w:p w:rsidR="00000000" w:rsidDel="00000000" w:rsidP="00000000" w:rsidRDefault="00000000" w:rsidRPr="00000000" w14:paraId="00000017">
            <w:pPr>
              <w:rPr>
                <w:sz w:val="21"/>
                <w:szCs w:val="21"/>
              </w:rPr>
            </w:pPr>
            <w:r w:rsidDel="00000000" w:rsidR="00000000" w:rsidRPr="00000000">
              <w:rPr>
                <w:sz w:val="21"/>
                <w:szCs w:val="21"/>
                <w:rtl w:val="0"/>
              </w:rPr>
              <w:t xml:space="preserve">Articles </w:t>
            </w:r>
          </w:p>
          <w:p w:rsidR="00000000" w:rsidDel="00000000" w:rsidP="00000000" w:rsidRDefault="00000000" w:rsidRPr="00000000" w14:paraId="00000018">
            <w:pPr>
              <w:rPr>
                <w:sz w:val="21"/>
                <w:szCs w:val="21"/>
              </w:rPr>
            </w:pPr>
            <w:r w:rsidDel="00000000" w:rsidR="00000000" w:rsidRPr="00000000">
              <w:rPr>
                <w:sz w:val="21"/>
                <w:szCs w:val="21"/>
                <w:rtl w:val="0"/>
              </w:rPr>
              <w:t xml:space="preserve">Steps/ Guides</w:t>
            </w:r>
          </w:p>
        </w:tc>
      </w:tr>
      <w:tr>
        <w:trPr>
          <w:cantSplit w:val="0"/>
          <w:trHeight w:val="800" w:hRule="atLeast"/>
          <w:tblHeader w:val="0"/>
        </w:trPr>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19">
            <w:pPr>
              <w:rPr>
                <w:sz w:val="21"/>
                <w:szCs w:val="21"/>
              </w:rPr>
            </w:pPr>
            <w:r w:rsidDel="00000000" w:rsidR="00000000" w:rsidRPr="00000000">
              <w:rPr>
                <w:sz w:val="21"/>
                <w:szCs w:val="21"/>
                <w:rtl w:val="0"/>
              </w:rPr>
              <w:t xml:space="preserve">Statistic</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1A">
            <w:pPr>
              <w:rPr>
                <w:sz w:val="21"/>
                <w:szCs w:val="21"/>
              </w:rPr>
            </w:pPr>
            <w:r w:rsidDel="00000000" w:rsidR="00000000" w:rsidRPr="00000000">
              <w:rPr>
                <w:sz w:val="21"/>
                <w:szCs w:val="21"/>
                <w:rtl w:val="0"/>
              </w:rPr>
              <w:t xml:space="preserve">Research Report</w:t>
            </w:r>
          </w:p>
          <w:p w:rsidR="00000000" w:rsidDel="00000000" w:rsidP="00000000" w:rsidRDefault="00000000" w:rsidRPr="00000000" w14:paraId="0000001B">
            <w:pPr>
              <w:rPr>
                <w:sz w:val="21"/>
                <w:szCs w:val="21"/>
              </w:rPr>
            </w:pPr>
            <w:r w:rsidDel="00000000" w:rsidR="00000000" w:rsidRPr="00000000">
              <w:rPr>
                <w:rtl w:val="0"/>
              </w:rPr>
            </w:r>
          </w:p>
        </w:tc>
      </w:tr>
      <w:tr>
        <w:trPr>
          <w:cantSplit w:val="0"/>
          <w:trHeight w:val="1085" w:hRule="atLeast"/>
          <w:tblHeader w:val="0"/>
        </w:trPr>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1C">
            <w:pPr>
              <w:rPr>
                <w:sz w:val="21"/>
                <w:szCs w:val="21"/>
              </w:rPr>
            </w:pPr>
            <w:r w:rsidDel="00000000" w:rsidR="00000000" w:rsidRPr="00000000">
              <w:rPr>
                <w:sz w:val="21"/>
                <w:szCs w:val="21"/>
                <w:rtl w:val="0"/>
              </w:rPr>
              <w:t xml:space="preserve">Patient Experience</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1D">
            <w:pPr>
              <w:rPr>
                <w:sz w:val="21"/>
                <w:szCs w:val="21"/>
              </w:rPr>
            </w:pPr>
            <w:r w:rsidDel="00000000" w:rsidR="00000000" w:rsidRPr="00000000">
              <w:rPr>
                <w:sz w:val="21"/>
                <w:szCs w:val="21"/>
                <w:rtl w:val="0"/>
              </w:rPr>
              <w:t xml:space="preserve">Reports </w:t>
            </w:r>
          </w:p>
          <w:p w:rsidR="00000000" w:rsidDel="00000000" w:rsidP="00000000" w:rsidRDefault="00000000" w:rsidRPr="00000000" w14:paraId="0000001E">
            <w:pPr>
              <w:rPr>
                <w:sz w:val="21"/>
                <w:szCs w:val="21"/>
              </w:rPr>
            </w:pPr>
            <w:r w:rsidDel="00000000" w:rsidR="00000000" w:rsidRPr="00000000">
              <w:rPr>
                <w:sz w:val="21"/>
                <w:szCs w:val="21"/>
                <w:rtl w:val="0"/>
              </w:rPr>
              <w:t xml:space="preserve">Case studies </w:t>
            </w:r>
          </w:p>
          <w:p w:rsidR="00000000" w:rsidDel="00000000" w:rsidP="00000000" w:rsidRDefault="00000000" w:rsidRPr="00000000" w14:paraId="0000001F">
            <w:pPr>
              <w:rPr>
                <w:sz w:val="21"/>
                <w:szCs w:val="21"/>
              </w:rPr>
            </w:pPr>
            <w:r w:rsidDel="00000000" w:rsidR="00000000" w:rsidRPr="00000000">
              <w:rPr>
                <w:sz w:val="21"/>
                <w:szCs w:val="21"/>
                <w:rtl w:val="0"/>
              </w:rPr>
              <w:t xml:space="preserve">Surveys </w:t>
            </w:r>
          </w:p>
        </w:tc>
      </w:tr>
      <w:tr>
        <w:trPr>
          <w:cantSplit w:val="0"/>
          <w:trHeight w:val="1085" w:hRule="atLeast"/>
          <w:tblHeader w:val="0"/>
        </w:trPr>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20">
            <w:pPr>
              <w:rPr>
                <w:sz w:val="21"/>
                <w:szCs w:val="21"/>
              </w:rPr>
            </w:pPr>
            <w:r w:rsidDel="00000000" w:rsidR="00000000" w:rsidRPr="00000000">
              <w:rPr>
                <w:sz w:val="21"/>
                <w:szCs w:val="21"/>
                <w:rtl w:val="0"/>
              </w:rPr>
              <w:t xml:space="preserve">Expert Opinion</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21">
            <w:pPr>
              <w:rPr>
                <w:sz w:val="21"/>
                <w:szCs w:val="21"/>
              </w:rPr>
            </w:pPr>
            <w:r w:rsidDel="00000000" w:rsidR="00000000" w:rsidRPr="00000000">
              <w:rPr>
                <w:sz w:val="21"/>
                <w:szCs w:val="21"/>
                <w:rtl w:val="0"/>
              </w:rPr>
              <w:t xml:space="preserve">Medical Journals </w:t>
            </w:r>
          </w:p>
          <w:p w:rsidR="00000000" w:rsidDel="00000000" w:rsidP="00000000" w:rsidRDefault="00000000" w:rsidRPr="00000000" w14:paraId="00000022">
            <w:pPr>
              <w:rPr>
                <w:sz w:val="21"/>
                <w:szCs w:val="21"/>
              </w:rPr>
            </w:pPr>
            <w:r w:rsidDel="00000000" w:rsidR="00000000" w:rsidRPr="00000000">
              <w:rPr>
                <w:sz w:val="21"/>
                <w:szCs w:val="21"/>
                <w:rtl w:val="0"/>
              </w:rPr>
              <w:t xml:space="preserve">Report </w:t>
            </w:r>
          </w:p>
        </w:tc>
      </w:tr>
    </w:tbl>
    <w:p w:rsidR="00000000" w:rsidDel="00000000" w:rsidP="00000000" w:rsidRDefault="00000000" w:rsidRPr="00000000" w14:paraId="00000023">
      <w:pPr>
        <w:spacing w:after="220" w:before="220" w:line="342.85714285714283" w:lineRule="auto"/>
        <w:rPr>
          <w:sz w:val="21"/>
          <w:szCs w:val="21"/>
        </w:rPr>
      </w:pPr>
      <w:r w:rsidDel="00000000" w:rsidR="00000000" w:rsidRPr="00000000">
        <w:rPr>
          <w:rtl w:val="0"/>
        </w:rPr>
      </w:r>
    </w:p>
    <w:p w:rsidR="00000000" w:rsidDel="00000000" w:rsidP="00000000" w:rsidRDefault="00000000" w:rsidRPr="00000000" w14:paraId="00000024">
      <w:pPr>
        <w:rPr>
          <w:sz w:val="28"/>
          <w:szCs w:val="28"/>
        </w:rPr>
      </w:pPr>
      <w:r w:rsidDel="00000000" w:rsidR="00000000" w:rsidRPr="00000000">
        <w:rPr>
          <w:rtl w:val="0"/>
        </w:rPr>
      </w:r>
    </w:p>
    <w:p w:rsidR="00000000" w:rsidDel="00000000" w:rsidP="00000000" w:rsidRDefault="00000000" w:rsidRPr="00000000" w14:paraId="00000025">
      <w:pPr>
        <w:rPr>
          <w:b w:val="1"/>
          <w:bCs w:val="1"/>
          <w:color w:val="741b47"/>
          <w:sz w:val="28"/>
          <w:szCs w:val="28"/>
          <w:u w:val="single"/>
        </w:rPr>
      </w:pPr>
      <w:r w:rsidDel="00000000" w:rsidR="00000000" w:rsidRPr="00000000">
        <w:rPr>
          <w:rtl w:val="0"/>
        </w:rPr>
      </w:r>
    </w:p>
    <w:p w:rsidR="00000000" w:rsidDel="00000000" w:rsidP="00000000" w:rsidRDefault="00000000" w:rsidRPr="00000000" w14:paraId="00000026">
      <w:pPr>
        <w:rPr>
          <w:b w:val="1"/>
          <w:bCs w:val="1"/>
          <w:color w:val="741b47"/>
          <w:sz w:val="28"/>
          <w:szCs w:val="28"/>
          <w:u w:val="single"/>
        </w:rPr>
      </w:pPr>
      <w:r w:rsidDel="00000000" w:rsidR="00000000" w:rsidRPr="00000000">
        <w:rPr>
          <w:rtl w:val="0"/>
        </w:rPr>
      </w:r>
    </w:p>
    <w:p w:rsidR="00000000" w:rsidDel="00000000" w:rsidP="00000000" w:rsidRDefault="00000000" w:rsidRPr="00000000" w14:paraId="00000027">
      <w:pPr>
        <w:rPr>
          <w:b w:val="1"/>
          <w:bCs w:val="1"/>
          <w:color w:val="741b47"/>
          <w:sz w:val="28"/>
          <w:szCs w:val="28"/>
          <w:u w:val="single"/>
        </w:rPr>
      </w:pPr>
      <w:r w:rsidDel="00000000" w:rsidR="00000000" w:rsidRPr="00000000">
        <w:rPr>
          <w:rtl w:val="0"/>
        </w:rPr>
      </w:r>
    </w:p>
    <w:p w:rsidR="00000000" w:rsidDel="00000000" w:rsidP="00000000" w:rsidRDefault="00000000" w:rsidRPr="00000000" w14:paraId="00000028">
      <w:pPr>
        <w:rPr>
          <w:b w:val="1"/>
          <w:bCs w:val="1"/>
          <w:color w:val="741b47"/>
          <w:sz w:val="28"/>
          <w:szCs w:val="28"/>
          <w:u w:val="single"/>
        </w:rPr>
      </w:pPr>
      <w:r w:rsidDel="00000000" w:rsidR="00000000" w:rsidRPr="00000000">
        <w:rPr>
          <w:rtl w:val="0"/>
        </w:rPr>
      </w:r>
    </w:p>
    <w:p w:rsidR="00000000" w:rsidDel="00000000" w:rsidP="00000000" w:rsidRDefault="00000000" w:rsidRPr="00000000" w14:paraId="00000029">
      <w:pPr>
        <w:rPr>
          <w:b w:val="1"/>
          <w:bCs w:val="1"/>
          <w:color w:val="741b47"/>
          <w:sz w:val="28"/>
          <w:szCs w:val="28"/>
          <w:u w:val="single"/>
        </w:rPr>
      </w:pPr>
      <w:r w:rsidDel="00000000" w:rsidR="00000000" w:rsidRPr="00000000">
        <w:rPr>
          <w:rtl w:val="0"/>
        </w:rPr>
      </w:r>
    </w:p>
    <w:p w:rsidR="00000000" w:rsidDel="00000000" w:rsidP="00000000" w:rsidRDefault="00000000" w:rsidRPr="00000000" w14:paraId="0000002A">
      <w:pPr>
        <w:rPr>
          <w:b w:val="1"/>
          <w:bCs w:val="1"/>
          <w:color w:val="741b47"/>
          <w:sz w:val="28"/>
          <w:szCs w:val="28"/>
          <w:u w:val="single"/>
        </w:rPr>
      </w:pPr>
      <w:r w:rsidDel="00000000" w:rsidR="00000000" w:rsidRPr="00000000">
        <w:rPr>
          <w:b w:val="1"/>
          <w:bCs w:val="1"/>
          <w:color w:val="741b47"/>
          <w:sz w:val="28"/>
          <w:szCs w:val="28"/>
          <w:u w:val="single"/>
          <w:rtl w:val="0"/>
        </w:rPr>
        <w:t xml:space="preserve">Using Genre Features for a Purpose</w:t>
      </w:r>
    </w:p>
    <w:p w:rsidR="00000000" w:rsidDel="00000000" w:rsidP="00000000" w:rsidRDefault="00000000" w:rsidRPr="00000000" w14:paraId="0000002B">
      <w:pPr>
        <w:rPr>
          <w:b w:val="1"/>
          <w:bCs w:val="1"/>
          <w:color w:val="741b47"/>
          <w:sz w:val="28"/>
          <w:szCs w:val="28"/>
          <w:u w:val="single"/>
        </w:rPr>
      </w:pPr>
      <w:r w:rsidDel="00000000" w:rsidR="00000000" w:rsidRPr="00000000">
        <w:rPr>
          <w:rtl w:val="0"/>
        </w:rPr>
      </w:r>
    </w:p>
    <w:p w:rsidR="00000000" w:rsidDel="00000000" w:rsidP="00000000" w:rsidRDefault="00000000" w:rsidRPr="00000000" w14:paraId="0000002C">
      <w:pPr>
        <w:rPr>
          <w:sz w:val="28"/>
          <w:szCs w:val="28"/>
        </w:rPr>
      </w:pPr>
      <w:r w:rsidDel="00000000" w:rsidR="00000000" w:rsidRPr="00000000">
        <w:rPr>
          <w:sz w:val="28"/>
          <w:szCs w:val="28"/>
          <w:rtl w:val="0"/>
        </w:rPr>
        <w:t xml:space="preserve">Read the following quote:</w:t>
      </w:r>
    </w:p>
    <w:p w:rsidR="00000000" w:rsidDel="00000000" w:rsidP="00000000" w:rsidRDefault="00000000" w:rsidRPr="00000000" w14:paraId="0000002D">
      <w:pPr>
        <w:rPr>
          <w:b w:val="1"/>
          <w:bCs w:val="1"/>
          <w:color w:val="741b47"/>
          <w:sz w:val="28"/>
          <w:szCs w:val="28"/>
          <w:u w:val="single"/>
        </w:rPr>
      </w:pPr>
      <w:r w:rsidDel="00000000" w:rsidR="00000000" w:rsidRPr="00000000">
        <w:rPr>
          <w:rtl w:val="0"/>
        </w:rPr>
      </w:r>
    </w:p>
    <w:p w:rsidR="00000000" w:rsidDel="00000000" w:rsidP="00000000" w:rsidRDefault="00000000" w:rsidRPr="00000000" w14:paraId="0000002E">
      <w:pPr>
        <w:rPr>
          <w:b w:val="1"/>
          <w:bCs w:val="1"/>
          <w:color w:val="741b47"/>
          <w:sz w:val="28"/>
          <w:szCs w:val="28"/>
        </w:rPr>
      </w:pPr>
      <w:r w:rsidDel="00000000" w:rsidR="00000000" w:rsidRPr="00000000">
        <w:rPr>
          <w:b w:val="1"/>
          <w:bCs w:val="1"/>
          <w:color w:val="741b47"/>
          <w:sz w:val="28"/>
          <w:szCs w:val="28"/>
          <w:rtl w:val="0"/>
        </w:rPr>
        <w:t xml:space="preserve">“Mild forgetfulness like forgetting an appointment, why you entered a room or where you kept your keys are considered a normal part of aging. However, some experts say it can be a symptom of mild cognitive impairment, a precursor of Alzheimer’s.”</w:t>
      </w:r>
    </w:p>
    <w:p w:rsidR="00000000" w:rsidDel="00000000" w:rsidP="00000000" w:rsidRDefault="00000000" w:rsidRPr="00000000" w14:paraId="0000002F">
      <w:pPr>
        <w:rPr>
          <w:b w:val="1"/>
          <w:bCs w:val="1"/>
          <w:color w:val="741b47"/>
          <w:sz w:val="28"/>
          <w:szCs w:val="28"/>
        </w:rPr>
      </w:pPr>
      <w:r w:rsidDel="00000000" w:rsidR="00000000" w:rsidRPr="00000000">
        <w:rPr>
          <w:rtl w:val="0"/>
        </w:rPr>
      </w:r>
    </w:p>
    <w:p w:rsidR="00000000" w:rsidDel="00000000" w:rsidP="00000000" w:rsidRDefault="00000000" w:rsidRPr="00000000" w14:paraId="00000030">
      <w:pPr>
        <w:rPr>
          <w:b w:val="1"/>
          <w:bCs w:val="1"/>
          <w:color w:val="741b47"/>
          <w:sz w:val="28"/>
          <w:szCs w:val="28"/>
          <w:u w:val="single"/>
        </w:rPr>
      </w:pPr>
      <w:r w:rsidDel="00000000" w:rsidR="00000000" w:rsidRPr="00000000">
        <w:rPr>
          <w:rtl w:val="0"/>
        </w:rPr>
      </w:r>
    </w:p>
    <w:p w:rsidR="00000000" w:rsidDel="00000000" w:rsidP="00000000" w:rsidRDefault="00000000" w:rsidRPr="00000000" w14:paraId="00000031">
      <w:pPr>
        <w:rPr>
          <w:sz w:val="28"/>
          <w:szCs w:val="28"/>
        </w:rPr>
      </w:pPr>
      <w:r w:rsidDel="00000000" w:rsidR="00000000" w:rsidRPr="00000000">
        <w:rPr>
          <w:sz w:val="28"/>
          <w:szCs w:val="28"/>
          <w:rtl w:val="0"/>
        </w:rPr>
        <w:t xml:space="preserve">Now, </w:t>
      </w:r>
      <w:r w:rsidDel="00000000" w:rsidR="00000000" w:rsidRPr="00000000">
        <w:rPr>
          <w:b w:val="1"/>
          <w:bCs w:val="1"/>
          <w:sz w:val="28"/>
          <w:szCs w:val="28"/>
          <w:rtl w:val="0"/>
        </w:rPr>
        <w:t xml:space="preserve">think of one thing</w:t>
      </w:r>
      <w:r w:rsidDel="00000000" w:rsidR="00000000" w:rsidRPr="00000000">
        <w:rPr>
          <w:sz w:val="28"/>
          <w:szCs w:val="28"/>
          <w:rtl w:val="0"/>
        </w:rPr>
        <w:t xml:space="preserve"> from the previous activity that </w:t>
      </w:r>
      <w:r w:rsidDel="00000000" w:rsidR="00000000" w:rsidRPr="00000000">
        <w:rPr>
          <w:b w:val="1"/>
          <w:bCs w:val="1"/>
          <w:sz w:val="28"/>
          <w:szCs w:val="28"/>
          <w:rtl w:val="0"/>
        </w:rPr>
        <w:t xml:space="preserve">supports </w:t>
      </w:r>
      <w:r w:rsidDel="00000000" w:rsidR="00000000" w:rsidRPr="00000000">
        <w:rPr>
          <w:sz w:val="28"/>
          <w:szCs w:val="28"/>
          <w:rtl w:val="0"/>
        </w:rPr>
        <w:t xml:space="preserve">the quote, then </w:t>
      </w:r>
      <w:r w:rsidDel="00000000" w:rsidR="00000000" w:rsidRPr="00000000">
        <w:rPr>
          <w:b w:val="1"/>
          <w:bCs w:val="1"/>
          <w:sz w:val="28"/>
          <w:szCs w:val="28"/>
          <w:rtl w:val="0"/>
        </w:rPr>
        <w:t xml:space="preserve">one thing </w:t>
      </w:r>
      <w:r w:rsidDel="00000000" w:rsidR="00000000" w:rsidRPr="00000000">
        <w:rPr>
          <w:sz w:val="28"/>
          <w:szCs w:val="28"/>
          <w:rtl w:val="0"/>
        </w:rPr>
        <w:t xml:space="preserve">that </w:t>
      </w:r>
      <w:r w:rsidDel="00000000" w:rsidR="00000000" w:rsidRPr="00000000">
        <w:rPr>
          <w:b w:val="1"/>
          <w:bCs w:val="1"/>
          <w:sz w:val="28"/>
          <w:szCs w:val="28"/>
          <w:rtl w:val="0"/>
        </w:rPr>
        <w:t xml:space="preserve">contradicts or disproves</w:t>
      </w:r>
      <w:r w:rsidDel="00000000" w:rsidR="00000000" w:rsidRPr="00000000">
        <w:rPr>
          <w:sz w:val="28"/>
          <w:szCs w:val="28"/>
          <w:rtl w:val="0"/>
        </w:rPr>
        <w:t xml:space="preserve"> the quote. </w:t>
      </w:r>
    </w:p>
    <w:p w:rsidR="00000000" w:rsidDel="00000000" w:rsidP="00000000" w:rsidRDefault="00000000" w:rsidRPr="00000000" w14:paraId="00000032">
      <w:pPr>
        <w:rPr>
          <w:b w:val="1"/>
          <w:bCs w:val="1"/>
          <w:color w:val="741b47"/>
          <w:sz w:val="28"/>
          <w:szCs w:val="28"/>
          <w:u w:val="single"/>
        </w:rPr>
      </w:pPr>
      <w:r w:rsidDel="00000000" w:rsidR="00000000" w:rsidRPr="00000000">
        <w:rPr>
          <w:rtl w:val="0"/>
        </w:rPr>
      </w:r>
    </w:p>
    <w:p w:rsidR="00000000" w:rsidDel="00000000" w:rsidP="00000000" w:rsidRDefault="00000000" w:rsidRPr="00000000" w14:paraId="00000033">
      <w:pPr>
        <w:rPr>
          <w:b w:val="1"/>
          <w:bCs w:val="1"/>
          <w:color w:val="741b47"/>
          <w:sz w:val="28"/>
          <w:szCs w:val="28"/>
          <w:u w:val="single"/>
        </w:rPr>
      </w:pPr>
      <w:r w:rsidDel="00000000" w:rsidR="00000000" w:rsidRPr="00000000">
        <w:rPr>
          <w:rtl w:val="0"/>
        </w:rPr>
      </w:r>
    </w:p>
    <w:p w:rsidR="00000000" w:rsidDel="00000000" w:rsidP="00000000" w:rsidRDefault="00000000" w:rsidRPr="00000000" w14:paraId="00000034">
      <w:pPr>
        <w:rPr>
          <w:b w:val="1"/>
          <w:bCs w:val="1"/>
          <w:color w:val="741b47"/>
          <w:sz w:val="28"/>
          <w:szCs w:val="28"/>
          <w:u w:val="single"/>
        </w:rPr>
      </w:pPr>
      <w:r w:rsidDel="00000000" w:rsidR="00000000" w:rsidRPr="00000000">
        <w:rPr>
          <w:rtl w:val="0"/>
        </w:rPr>
      </w:r>
    </w:p>
    <w:tbl>
      <w:tblPr>
        <w:tblStyle w:val="Table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shd w:fill="c27ba0" w:val="clear"/>
            <w:tcMar>
              <w:top w:w="100.0" w:type="dxa"/>
              <w:left w:w="100.0" w:type="dxa"/>
              <w:bottom w:w="100.0" w:type="dxa"/>
              <w:right w:w="100.0" w:type="dxa"/>
            </w:tcMar>
            <w:vAlign w:val="top"/>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b w:val="1"/>
                <w:bCs w:val="1"/>
                <w:sz w:val="28"/>
                <w:szCs w:val="28"/>
                <w:rtl w:val="0"/>
              </w:rPr>
              <w:t xml:space="preserve">To support the statement</w:t>
            </w:r>
          </w:p>
        </w:tc>
        <w:tc>
          <w:tcPr>
            <w:shd w:fill="c27ba0"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b w:val="1"/>
                <w:bCs w:val="1"/>
                <w:sz w:val="28"/>
                <w:szCs w:val="28"/>
                <w:rtl w:val="0"/>
              </w:rPr>
              <w:t xml:space="preserve">Quote</w:t>
            </w:r>
          </w:p>
        </w:tc>
        <w:tc>
          <w:tcPr>
            <w:shd w:fill="c27ba0"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b w:val="1"/>
                <w:bCs w:val="1"/>
                <w:sz w:val="28"/>
                <w:szCs w:val="28"/>
                <w:rtl w:val="0"/>
              </w:rPr>
              <w:t xml:space="preserve">To disprove the statement</w:t>
            </w:r>
          </w:p>
        </w:tc>
      </w:tr>
      <w:tr>
        <w:trPr>
          <w:cantSplit w:val="0"/>
          <w:trHeight w:val="198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sz w:val="28"/>
                <w:szCs w:val="28"/>
                <w:rtl w:val="0"/>
              </w:rPr>
              <w:t xml:space="preserve">Study - looking into healthcare workers’ experiences working with people who have Alzheimer’s. </w:t>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39">
            <w:pPr>
              <w:rPr>
                <w:sz w:val="24"/>
                <w:szCs w:val="24"/>
              </w:rPr>
            </w:pPr>
            <w:r w:rsidDel="00000000" w:rsidR="00000000" w:rsidRPr="00000000">
              <w:rPr>
                <w:sz w:val="24"/>
                <w:szCs w:val="24"/>
                <w:rtl w:val="0"/>
              </w:rPr>
              <w:t xml:space="preserve">“Mild forgetfulness like </w:t>
            </w:r>
          </w:p>
          <w:p w:rsidR="00000000" w:rsidDel="00000000" w:rsidP="00000000" w:rsidRDefault="00000000" w:rsidRPr="00000000" w14:paraId="0000003A">
            <w:pPr>
              <w:rPr>
                <w:sz w:val="24"/>
                <w:szCs w:val="24"/>
              </w:rPr>
            </w:pPr>
            <w:r w:rsidDel="00000000" w:rsidR="00000000" w:rsidRPr="00000000">
              <w:rPr>
                <w:sz w:val="24"/>
                <w:szCs w:val="24"/>
                <w:rtl w:val="0"/>
              </w:rPr>
              <w:t xml:space="preserve">forgetting an appointment, why you entered a room or where you kept your keys are considered a normal part of aging. However, some experts say it can be a symptom of mild cognitive impairment, a precursor of Alzheimer’s.”</w:t>
            </w:r>
          </w:p>
          <w:p w:rsidR="00000000" w:rsidDel="00000000" w:rsidP="00000000" w:rsidRDefault="00000000" w:rsidRPr="00000000" w14:paraId="0000003B">
            <w:pPr>
              <w:rPr>
                <w:b w:val="1"/>
                <w:bCs w:val="1"/>
                <w:color w:val="741b47"/>
                <w:sz w:val="28"/>
                <w:szCs w:val="28"/>
              </w:rPr>
            </w:pPr>
            <w:r w:rsidDel="00000000" w:rsidR="00000000" w:rsidRPr="00000000">
              <w:rPr>
                <w:rtl w:val="0"/>
              </w:rPr>
            </w:r>
          </w:p>
          <w:p w:rsidR="00000000" w:rsidDel="00000000" w:rsidP="00000000" w:rsidRDefault="00000000" w:rsidRPr="00000000" w14:paraId="0000003C">
            <w:pPr>
              <w:rPr>
                <w:b w:val="1"/>
                <w:bCs w:val="1"/>
                <w:color w:val="741b47"/>
                <w:sz w:val="18"/>
                <w:szCs w:val="18"/>
              </w:rPr>
            </w:pPr>
            <w:r w:rsidDel="00000000" w:rsidR="00000000" w:rsidRPr="00000000">
              <w:rPr>
                <w:b w:val="1"/>
                <w:bCs w:val="1"/>
                <w:color w:val="741b47"/>
                <w:sz w:val="18"/>
                <w:szCs w:val="18"/>
                <w:u w:val="single"/>
                <w:rtl w:val="0"/>
              </w:rPr>
              <w:t xml:space="preserve">(Source: </w:t>
            </w:r>
            <w:hyperlink r:id="rId6">
              <w:r w:rsidDel="00000000" w:rsidR="00000000" w:rsidRPr="00000000">
                <w:rPr>
                  <w:b w:val="1"/>
                  <w:bCs w:val="1"/>
                  <w:color w:val="1155cc"/>
                  <w:sz w:val="18"/>
                  <w:szCs w:val="18"/>
                  <w:u w:val="single"/>
                  <w:rtl w:val="0"/>
                </w:rPr>
                <w:t xml:space="preserve">Medical News Today</w:t>
              </w:r>
            </w:hyperlink>
            <w:r w:rsidDel="00000000" w:rsidR="00000000" w:rsidRPr="00000000">
              <w:rPr>
                <w:b w:val="1"/>
                <w:bCs w:val="1"/>
                <w:color w:val="741b47"/>
                <w:sz w:val="18"/>
                <w:szCs w:val="18"/>
                <w:u w:val="single"/>
                <w:rtl w:val="0"/>
              </w:rPr>
              <w:t xml:space="preserve">)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sz w:val="28"/>
                <w:szCs w:val="28"/>
                <w:rtl w:val="0"/>
              </w:rPr>
              <w:t xml:space="preserve">Research Study - into presentation, prognosis, and to establish a difference.  </w:t>
            </w:r>
          </w:p>
        </w:tc>
      </w:tr>
      <w:tr>
        <w:trPr>
          <w:cantSplit w:val="0"/>
          <w:trHeight w:val="24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sz w:val="28"/>
                <w:szCs w:val="28"/>
                <w:rtl w:val="0"/>
              </w:rPr>
              <w:t xml:space="preserve">Statistics</w:t>
            </w:r>
            <w:r w:rsidDel="00000000" w:rsidR="00000000" w:rsidRPr="00000000">
              <w:rPr>
                <w:b w:val="1"/>
                <w:bCs w:val="1"/>
                <w:color w:val="741b47"/>
                <w:sz w:val="28"/>
                <w:szCs w:val="28"/>
                <w:u w:val="single"/>
                <w:rtl w:val="0"/>
              </w:rPr>
              <w:t xml:space="preserve"> </w:t>
            </w: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741b47"/>
                <w:sz w:val="28"/>
                <w:szCs w:val="28"/>
                <w:u w:val="singl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sz w:val="28"/>
                <w:szCs w:val="28"/>
                <w:rtl w:val="0"/>
              </w:rPr>
              <w:t xml:space="preserve">Looking at the demographic for the research. </w:t>
            </w:r>
          </w:p>
        </w:tc>
      </w:tr>
      <w:tr>
        <w:trPr>
          <w:cantSplit w:val="0"/>
          <w:trHeight w:val="1940.332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741b47"/>
                <w:sz w:val="28"/>
                <w:szCs w:val="28"/>
                <w:u w:val="single"/>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741b47"/>
                <w:sz w:val="28"/>
                <w:szCs w:val="28"/>
                <w:u w:val="singl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741b47"/>
                <w:sz w:val="28"/>
                <w:szCs w:val="28"/>
                <w:u w:val="single"/>
              </w:rPr>
            </w:pPr>
            <w:r w:rsidDel="00000000" w:rsidR="00000000" w:rsidRPr="00000000">
              <w:rPr>
                <w:rtl w:val="0"/>
              </w:rPr>
            </w:r>
          </w:p>
        </w:tc>
      </w:tr>
    </w:tbl>
    <w:p w:rsidR="00000000" w:rsidDel="00000000" w:rsidP="00000000" w:rsidRDefault="00000000" w:rsidRPr="00000000" w14:paraId="00000044">
      <w:pPr>
        <w:rPr>
          <w:b w:val="1"/>
          <w:bCs w:val="1"/>
          <w:color w:val="741b47"/>
          <w:sz w:val="28"/>
          <w:szCs w:val="28"/>
          <w:u w:val="single"/>
        </w:rPr>
      </w:pPr>
      <w:r w:rsidDel="00000000" w:rsidR="00000000" w:rsidRPr="00000000">
        <w:rPr>
          <w:rtl w:val="0"/>
        </w:rPr>
      </w:r>
    </w:p>
    <w:p w:rsidR="00000000" w:rsidDel="00000000" w:rsidP="00000000" w:rsidRDefault="00000000" w:rsidRPr="00000000" w14:paraId="00000045">
      <w:pPr>
        <w:rPr>
          <w:b w:val="1"/>
          <w:bCs w:val="1"/>
          <w:color w:val="741b47"/>
          <w:sz w:val="28"/>
          <w:szCs w:val="28"/>
          <w:u w:val="single"/>
        </w:rPr>
      </w:pPr>
      <w:r w:rsidDel="00000000" w:rsidR="00000000" w:rsidRPr="00000000">
        <w:rPr>
          <w:rtl w:val="0"/>
        </w:rPr>
      </w:r>
    </w:p>
    <w:p w:rsidR="00000000" w:rsidDel="00000000" w:rsidP="00000000" w:rsidRDefault="00000000" w:rsidRPr="00000000" w14:paraId="00000046">
      <w:pPr>
        <w:rPr>
          <w:b w:val="1"/>
          <w:bCs w:val="1"/>
          <w:color w:val="741b47"/>
          <w:sz w:val="28"/>
          <w:szCs w:val="28"/>
          <w:u w:val="single"/>
        </w:rPr>
      </w:pPr>
      <w:r w:rsidDel="00000000" w:rsidR="00000000" w:rsidRPr="00000000">
        <w:rPr>
          <w:rtl w:val="0"/>
        </w:rPr>
      </w:r>
    </w:p>
    <w:p w:rsidR="00000000" w:rsidDel="00000000" w:rsidP="00000000" w:rsidRDefault="00000000" w:rsidRPr="00000000" w14:paraId="00000047">
      <w:pPr>
        <w:rPr>
          <w:b w:val="1"/>
          <w:bCs w:val="1"/>
          <w:color w:val="741b47"/>
          <w:sz w:val="28"/>
          <w:szCs w:val="28"/>
          <w:u w:val="single"/>
        </w:rPr>
      </w:pPr>
      <w:r w:rsidDel="00000000" w:rsidR="00000000" w:rsidRPr="00000000">
        <w:rPr>
          <w:rtl w:val="0"/>
        </w:rPr>
      </w:r>
    </w:p>
    <w:p w:rsidR="00000000" w:rsidDel="00000000" w:rsidP="00000000" w:rsidRDefault="00000000" w:rsidRPr="00000000" w14:paraId="00000048">
      <w:pPr>
        <w:rPr>
          <w:b w:val="1"/>
          <w:bCs w:val="1"/>
          <w:color w:val="741b47"/>
          <w:sz w:val="28"/>
          <w:szCs w:val="28"/>
          <w:u w:val="single"/>
        </w:rPr>
      </w:pPr>
      <w:r w:rsidDel="00000000" w:rsidR="00000000" w:rsidRPr="00000000">
        <w:rPr>
          <w:rtl w:val="0"/>
        </w:rPr>
      </w:r>
    </w:p>
    <w:tbl>
      <w:tblPr>
        <w:tblStyle w:val="Table3"/>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5"/>
        <w:gridCol w:w="4514.5"/>
        <w:tblGridChange w:id="0">
          <w:tblGrid>
            <w:gridCol w:w="4514.5"/>
            <w:gridCol w:w="4514.5"/>
          </w:tblGrid>
        </w:tblGridChange>
      </w:tblGrid>
      <w:tr>
        <w:trPr>
          <w:cantSplit w:val="0"/>
          <w:tblHeader w:val="0"/>
        </w:trPr>
        <w:tc>
          <w:tcPr>
            <w:shd w:fill="c27ba0" w:val="clear"/>
            <w:tcMar>
              <w:top w:w="100.0" w:type="dxa"/>
              <w:left w:w="100.0" w:type="dxa"/>
              <w:bottom w:w="100.0" w:type="dxa"/>
              <w:right w:w="100.0" w:type="dxa"/>
            </w:tcMar>
            <w:vAlign w:val="top"/>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b w:val="1"/>
                <w:bCs w:val="1"/>
                <w:sz w:val="28"/>
                <w:szCs w:val="28"/>
                <w:rtl w:val="0"/>
              </w:rPr>
              <w:t xml:space="preserve">Questions</w:t>
            </w:r>
          </w:p>
        </w:tc>
        <w:tc>
          <w:tcPr>
            <w:shd w:fill="c27ba0" w:val="clear"/>
            <w:tcMar>
              <w:top w:w="100.0" w:type="dxa"/>
              <w:left w:w="100.0" w:type="dxa"/>
              <w:bottom w:w="100.0" w:type="dxa"/>
              <w:right w:w="100.0" w:type="dxa"/>
            </w:tcMar>
            <w:vAlign w:val="top"/>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b w:val="1"/>
                <w:bCs w:val="1"/>
                <w:sz w:val="28"/>
                <w:szCs w:val="28"/>
                <w:rtl w:val="0"/>
              </w:rPr>
              <w:t xml:space="preserve">Answers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6"/>
                <w:szCs w:val="26"/>
              </w:rPr>
            </w:pPr>
            <w:r w:rsidDel="00000000" w:rsidR="00000000" w:rsidRPr="00000000">
              <w:rPr>
                <w:sz w:val="26"/>
                <w:szCs w:val="26"/>
                <w:rtl w:val="0"/>
              </w:rPr>
              <w:t xml:space="preserve">Where would you find this kind of statement?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sz w:val="28"/>
                <w:szCs w:val="28"/>
                <w:rtl w:val="0"/>
              </w:rPr>
              <w:t xml:space="preserve">Research studies </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sz w:val="28"/>
                <w:szCs w:val="28"/>
                <w:rtl w:val="0"/>
              </w:rPr>
              <w:t xml:space="preserve">Shared experience </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sz w:val="28"/>
                <w:szCs w:val="28"/>
                <w:rtl w:val="0"/>
              </w:rPr>
              <w:t xml:space="preserve">Medical Journal </w:t>
            </w:r>
          </w:p>
        </w:tc>
      </w:tr>
      <w:tr>
        <w:trPr>
          <w:cantSplit w:val="0"/>
          <w:trHeight w:val="129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spacing w:line="240" w:lineRule="auto"/>
              <w:rPr>
                <w:sz w:val="26"/>
                <w:szCs w:val="26"/>
              </w:rPr>
            </w:pPr>
            <w:r w:rsidDel="00000000" w:rsidR="00000000" w:rsidRPr="00000000">
              <w:rPr>
                <w:sz w:val="26"/>
                <w:szCs w:val="26"/>
                <w:rtl w:val="0"/>
              </w:rPr>
              <w:t xml:space="preserve">What makes this statement different from the kind of reading you do every day at work?</w:t>
            </w:r>
          </w:p>
          <w:p w:rsidR="00000000" w:rsidDel="00000000" w:rsidP="00000000" w:rsidRDefault="00000000" w:rsidRPr="00000000" w14:paraId="00000050">
            <w:pPr>
              <w:widowControl w:val="0"/>
              <w:spacing w:line="240" w:lineRule="auto"/>
              <w:rPr>
                <w:b w:val="1"/>
                <w:bCs w:val="1"/>
                <w:color w:val="741b47"/>
                <w:sz w:val="28"/>
                <w:szCs w:val="28"/>
                <w:u w:val="single"/>
              </w:rPr>
            </w:pPr>
            <w:r w:rsidDel="00000000" w:rsidR="00000000" w:rsidRPr="00000000">
              <w:rPr>
                <w:rtl w:val="0"/>
              </w:rPr>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741b47"/>
                <w:sz w:val="28"/>
                <w:szCs w:val="28"/>
                <w:u w:val="singl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sz w:val="28"/>
                <w:szCs w:val="28"/>
                <w:rtl w:val="0"/>
              </w:rPr>
              <w:t xml:space="preserve">We read more facts that have already been researched, rather than experience. </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6"/>
                <w:szCs w:val="26"/>
              </w:rPr>
            </w:pPr>
            <w:r w:rsidDel="00000000" w:rsidR="00000000" w:rsidRPr="00000000">
              <w:rPr>
                <w:sz w:val="26"/>
                <w:szCs w:val="26"/>
                <w:rtl w:val="0"/>
              </w:rPr>
              <w:t xml:space="preserve">How often do you do this kind of reading?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sz w:val="28"/>
                <w:szCs w:val="28"/>
                <w:rtl w:val="0"/>
              </w:rPr>
              <w:t xml:space="preserve">Information changes regularly so keeping up is important to offer the best care. </w:t>
            </w:r>
          </w:p>
        </w:tc>
      </w:tr>
    </w:tbl>
    <w:p w:rsidR="00000000" w:rsidDel="00000000" w:rsidP="00000000" w:rsidRDefault="00000000" w:rsidRPr="00000000" w14:paraId="00000056">
      <w:pPr>
        <w:rPr>
          <w:b w:val="1"/>
          <w:bCs w:val="1"/>
          <w:color w:val="741b47"/>
          <w:sz w:val="28"/>
          <w:szCs w:val="28"/>
          <w:u w:val="single"/>
        </w:rPr>
      </w:pPr>
      <w:r w:rsidDel="00000000" w:rsidR="00000000" w:rsidRPr="00000000">
        <w:rPr>
          <w:rtl w:val="0"/>
        </w:rPr>
      </w:r>
    </w:p>
    <w:p w:rsidR="00000000" w:rsidDel="00000000" w:rsidP="00000000" w:rsidRDefault="00000000" w:rsidRPr="00000000" w14:paraId="00000057">
      <w:pPr>
        <w:rPr>
          <w:b w:val="1"/>
          <w:bCs w:val="1"/>
          <w:color w:val="741b47"/>
          <w:sz w:val="28"/>
          <w:szCs w:val="28"/>
          <w:u w:val="single"/>
        </w:rPr>
      </w:pPr>
      <w:r w:rsidDel="00000000" w:rsidR="00000000" w:rsidRPr="00000000">
        <w:rPr>
          <w:rtl w:val="0"/>
        </w:rPr>
      </w:r>
    </w:p>
    <w:p w:rsidR="00000000" w:rsidDel="00000000" w:rsidP="00000000" w:rsidRDefault="00000000" w:rsidRPr="00000000" w14:paraId="00000058">
      <w:pPr>
        <w:rPr>
          <w:b w:val="1"/>
          <w:bCs w:val="1"/>
          <w:color w:val="741b47"/>
          <w:sz w:val="32"/>
          <w:szCs w:val="32"/>
          <w:u w:val="single"/>
        </w:rPr>
      </w:pPr>
      <w:r w:rsidDel="00000000" w:rsidR="00000000" w:rsidRPr="00000000">
        <w:rPr>
          <w:b w:val="1"/>
          <w:bCs w:val="1"/>
          <w:color w:val="741b47"/>
          <w:sz w:val="32"/>
          <w:szCs w:val="32"/>
          <w:u w:val="single"/>
          <w:rtl w:val="0"/>
        </w:rPr>
        <w:t xml:space="preserve">Feature Analysis Table</w:t>
      </w:r>
    </w:p>
    <w:p w:rsidR="00000000" w:rsidDel="00000000" w:rsidP="00000000" w:rsidRDefault="00000000" w:rsidRPr="00000000" w14:paraId="00000059">
      <w:pPr>
        <w:rPr>
          <w:b w:val="1"/>
          <w:bCs w:val="1"/>
          <w:color w:val="741b47"/>
          <w:sz w:val="28"/>
          <w:szCs w:val="28"/>
          <w:u w:val="single"/>
        </w:rPr>
      </w:pPr>
      <w:r w:rsidDel="00000000" w:rsidR="00000000" w:rsidRPr="00000000">
        <w:rPr>
          <w:rtl w:val="0"/>
        </w:rPr>
      </w:r>
    </w:p>
    <w:p w:rsidR="00000000" w:rsidDel="00000000" w:rsidP="00000000" w:rsidRDefault="00000000" w:rsidRPr="00000000" w14:paraId="0000005A">
      <w:pPr>
        <w:rPr>
          <w:sz w:val="24"/>
          <w:szCs w:val="24"/>
        </w:rPr>
      </w:pPr>
      <w:r w:rsidDel="00000000" w:rsidR="00000000" w:rsidRPr="00000000">
        <w:rPr>
          <w:b w:val="1"/>
          <w:bCs w:val="1"/>
          <w:color w:val="a64d79"/>
          <w:sz w:val="28"/>
          <w:szCs w:val="28"/>
          <w:rtl w:val="0"/>
        </w:rPr>
        <w:t xml:space="preserve">“</w:t>
      </w:r>
      <w:r w:rsidDel="00000000" w:rsidR="00000000" w:rsidRPr="00000000">
        <w:rPr>
          <w:sz w:val="24"/>
          <w:szCs w:val="24"/>
          <w:rtl w:val="0"/>
        </w:rPr>
        <w:t xml:space="preserve">Dr. Lauren Bennett, a clinical neuropsychologist at Hoag’s Pickup Family Neurosciences Institute in the Los Angeles area, who was not involved in the study, told Medical News Today it’s usually other people who first notice a person’s minor cognitive impairment. “On average, family members notice the first symptoms of cognitive change two years before the first health professional consultation regarding the cognitive decline,” Bennett said. “This statistic highlights the importance of regular cognitive screening for older adults and seeking input from loved ones whenever possible.” Bennett said people who believe they may have MCI should invite loved ones to share feedback with care providers if they note any declines </w:t>
      </w:r>
    </w:p>
    <w:p w:rsidR="00000000" w:rsidDel="00000000" w:rsidP="00000000" w:rsidRDefault="00000000" w:rsidRPr="00000000" w14:paraId="0000005B">
      <w:pPr>
        <w:rPr>
          <w:b w:val="1"/>
          <w:bCs w:val="1"/>
          <w:color w:val="a64d79"/>
          <w:sz w:val="32"/>
          <w:szCs w:val="32"/>
        </w:rPr>
      </w:pPr>
      <w:r w:rsidDel="00000000" w:rsidR="00000000" w:rsidRPr="00000000">
        <w:rPr>
          <w:sz w:val="24"/>
          <w:szCs w:val="24"/>
          <w:rtl w:val="0"/>
        </w:rPr>
        <w:t xml:space="preserve">in cognitive functioning. “Seek out annual cognitive screening from the age of 55 on (and) talk openly with your primary care provider about any cognitive concerns and request regular cognitive assessments,” Bennett said.</w:t>
      </w:r>
      <w:r w:rsidDel="00000000" w:rsidR="00000000" w:rsidRPr="00000000">
        <w:rPr>
          <w:b w:val="1"/>
          <w:bCs w:val="1"/>
          <w:color w:val="a64d79"/>
          <w:sz w:val="32"/>
          <w:szCs w:val="32"/>
          <w:rtl w:val="0"/>
        </w:rPr>
        <w:t xml:space="preserve">”</w:t>
      </w:r>
    </w:p>
    <w:p w:rsidR="00000000" w:rsidDel="00000000" w:rsidP="00000000" w:rsidRDefault="00000000" w:rsidRPr="00000000" w14:paraId="0000005C">
      <w:pPr>
        <w:rPr>
          <w:b w:val="1"/>
          <w:bCs w:val="1"/>
          <w:color w:val="741b47"/>
          <w:sz w:val="28"/>
          <w:szCs w:val="28"/>
          <w:u w:val="single"/>
        </w:rPr>
      </w:pPr>
      <w:r w:rsidDel="00000000" w:rsidR="00000000" w:rsidRPr="00000000">
        <w:rPr>
          <w:rtl w:val="0"/>
        </w:rPr>
      </w:r>
    </w:p>
    <w:p w:rsidR="00000000" w:rsidDel="00000000" w:rsidP="00000000" w:rsidRDefault="00000000" w:rsidRPr="00000000" w14:paraId="0000005D">
      <w:pPr>
        <w:rPr>
          <w:b w:val="1"/>
          <w:bCs w:val="1"/>
          <w:color w:val="741b47"/>
          <w:sz w:val="28"/>
          <w:szCs w:val="28"/>
          <w:u w:val="single"/>
        </w:rPr>
      </w:pPr>
      <w:r w:rsidDel="00000000" w:rsidR="00000000" w:rsidRPr="00000000">
        <w:rPr>
          <w:b w:val="1"/>
          <w:bCs w:val="1"/>
          <w:color w:val="741b47"/>
          <w:sz w:val="28"/>
          <w:szCs w:val="28"/>
          <w:u w:val="single"/>
          <w:rtl w:val="0"/>
        </w:rPr>
        <w:t xml:space="preserve">(Source: </w:t>
      </w:r>
      <w:hyperlink r:id="rId7">
        <w:r w:rsidDel="00000000" w:rsidR="00000000" w:rsidRPr="00000000">
          <w:rPr>
            <w:b w:val="1"/>
            <w:bCs w:val="1"/>
            <w:color w:val="1155cc"/>
            <w:sz w:val="28"/>
            <w:szCs w:val="28"/>
            <w:u w:val="single"/>
            <w:rtl w:val="0"/>
          </w:rPr>
          <w:t xml:space="preserve">Medical News Today</w:t>
        </w:r>
      </w:hyperlink>
      <w:r w:rsidDel="00000000" w:rsidR="00000000" w:rsidRPr="00000000">
        <w:rPr>
          <w:b w:val="1"/>
          <w:bCs w:val="1"/>
          <w:color w:val="741b47"/>
          <w:sz w:val="28"/>
          <w:szCs w:val="28"/>
          <w:u w:val="single"/>
          <w:rtl w:val="0"/>
        </w:rPr>
        <w:t xml:space="preserve">) </w:t>
      </w:r>
    </w:p>
    <w:p w:rsidR="00000000" w:rsidDel="00000000" w:rsidP="00000000" w:rsidRDefault="00000000" w:rsidRPr="00000000" w14:paraId="0000005E">
      <w:pPr>
        <w:rPr>
          <w:b w:val="1"/>
          <w:bCs w:val="1"/>
          <w:color w:val="741b47"/>
          <w:sz w:val="28"/>
          <w:szCs w:val="28"/>
          <w:u w:val="single"/>
        </w:rPr>
      </w:pPr>
      <w:r w:rsidDel="00000000" w:rsidR="00000000" w:rsidRPr="00000000">
        <w:rPr>
          <w:rtl w:val="0"/>
        </w:rPr>
      </w:r>
    </w:p>
    <w:p w:rsidR="00000000" w:rsidDel="00000000" w:rsidP="00000000" w:rsidRDefault="00000000" w:rsidRPr="00000000" w14:paraId="0000005F">
      <w:pPr>
        <w:rPr>
          <w:b w:val="1"/>
          <w:bCs w:val="1"/>
          <w:color w:val="741b47"/>
          <w:sz w:val="28"/>
          <w:szCs w:val="28"/>
          <w:u w:val="single"/>
        </w:rPr>
      </w:pPr>
      <w:r w:rsidDel="00000000" w:rsidR="00000000" w:rsidRPr="00000000">
        <w:rPr>
          <w:rtl w:val="0"/>
        </w:rPr>
      </w:r>
    </w:p>
    <w:p w:rsidR="00000000" w:rsidDel="00000000" w:rsidP="00000000" w:rsidRDefault="00000000" w:rsidRPr="00000000" w14:paraId="00000060">
      <w:pPr>
        <w:rPr>
          <w:sz w:val="26"/>
          <w:szCs w:val="26"/>
        </w:rPr>
      </w:pPr>
      <w:r w:rsidDel="00000000" w:rsidR="00000000" w:rsidRPr="00000000">
        <w:rPr>
          <w:sz w:val="26"/>
          <w:szCs w:val="26"/>
          <w:rtl w:val="0"/>
        </w:rPr>
        <w:t xml:space="preserve">1. Identify whether the writer has used these features to develop meaning.</w:t>
      </w:r>
    </w:p>
    <w:p w:rsidR="00000000" w:rsidDel="00000000" w:rsidP="00000000" w:rsidRDefault="00000000" w:rsidRPr="00000000" w14:paraId="00000061">
      <w:pPr>
        <w:rPr>
          <w:sz w:val="26"/>
          <w:szCs w:val="26"/>
        </w:rPr>
      </w:pPr>
      <w:r w:rsidDel="00000000" w:rsidR="00000000" w:rsidRPr="00000000">
        <w:rPr>
          <w:sz w:val="26"/>
          <w:szCs w:val="26"/>
          <w:rtl w:val="0"/>
        </w:rPr>
        <w:t xml:space="preserve">2. If yes, give an example from the text.</w:t>
      </w:r>
    </w:p>
    <w:p w:rsidR="00000000" w:rsidDel="00000000" w:rsidP="00000000" w:rsidRDefault="00000000" w:rsidRPr="00000000" w14:paraId="00000062">
      <w:pPr>
        <w:rPr>
          <w:sz w:val="26"/>
          <w:szCs w:val="26"/>
        </w:rPr>
      </w:pPr>
      <w:r w:rsidDel="00000000" w:rsidR="00000000" w:rsidRPr="00000000">
        <w:rPr>
          <w:sz w:val="26"/>
          <w:szCs w:val="26"/>
          <w:rtl w:val="0"/>
        </w:rPr>
        <w:t xml:space="preserve">3. Explain why the writer has used this feature.</w:t>
      </w:r>
    </w:p>
    <w:p w:rsidR="00000000" w:rsidDel="00000000" w:rsidP="00000000" w:rsidRDefault="00000000" w:rsidRPr="00000000" w14:paraId="00000063">
      <w:pPr>
        <w:rPr>
          <w:sz w:val="26"/>
          <w:szCs w:val="26"/>
        </w:rPr>
      </w:pPr>
      <w:r w:rsidDel="00000000" w:rsidR="00000000" w:rsidRPr="00000000">
        <w:rPr>
          <w:rtl w:val="0"/>
        </w:rPr>
      </w:r>
    </w:p>
    <w:p w:rsidR="00000000" w:rsidDel="00000000" w:rsidP="00000000" w:rsidRDefault="00000000" w:rsidRPr="00000000" w14:paraId="00000064">
      <w:pPr>
        <w:rPr>
          <w:sz w:val="26"/>
          <w:szCs w:val="26"/>
        </w:rPr>
      </w:pPr>
      <w:r w:rsidDel="00000000" w:rsidR="00000000" w:rsidRPr="00000000">
        <w:rPr>
          <w:rtl w:val="0"/>
        </w:rPr>
      </w:r>
    </w:p>
    <w:p w:rsidR="00000000" w:rsidDel="00000000" w:rsidP="00000000" w:rsidRDefault="00000000" w:rsidRPr="00000000" w14:paraId="00000065">
      <w:pPr>
        <w:rPr>
          <w:sz w:val="26"/>
          <w:szCs w:val="26"/>
        </w:rPr>
      </w:pPr>
      <w:r w:rsidDel="00000000" w:rsidR="00000000" w:rsidRPr="00000000">
        <w:rPr>
          <w:rtl w:val="0"/>
        </w:rPr>
      </w:r>
    </w:p>
    <w:tbl>
      <w:tblPr>
        <w:tblStyle w:val="Table4"/>
        <w:tblW w:w="9015.0" w:type="dxa"/>
        <w:jc w:val="left"/>
        <w:tblLayout w:type="fixed"/>
        <w:tblLook w:val="0600"/>
      </w:tblPr>
      <w:tblGrid>
        <w:gridCol w:w="1545"/>
        <w:gridCol w:w="2430"/>
        <w:gridCol w:w="2610"/>
        <w:gridCol w:w="2430"/>
        <w:tblGridChange w:id="0">
          <w:tblGrid>
            <w:gridCol w:w="1545"/>
            <w:gridCol w:w="2430"/>
            <w:gridCol w:w="2610"/>
            <w:gridCol w:w="2430"/>
          </w:tblGrid>
        </w:tblGridChange>
      </w:tblGrid>
      <w:tr>
        <w:trPr>
          <w:cantSplit w:val="0"/>
          <w:trHeight w:val="800" w:hRule="atLeast"/>
          <w:tblHeader w:val="0"/>
        </w:trPr>
        <w:tc>
          <w:tcPr>
            <w:tcBorders>
              <w:top w:color="000000" w:space="0" w:sz="5" w:val="single"/>
              <w:left w:color="000000" w:space="0" w:sz="5" w:val="single"/>
              <w:bottom w:color="000000" w:space="0" w:sz="5" w:val="single"/>
              <w:right w:color="000000" w:space="0" w:sz="5" w:val="single"/>
            </w:tcBorders>
            <w:shd w:fill="c27ba0" w:val="clear"/>
            <w:tcMar>
              <w:top w:w="100.0" w:type="dxa"/>
              <w:left w:w="100.0" w:type="dxa"/>
              <w:bottom w:w="100.0" w:type="dxa"/>
              <w:right w:w="100.0" w:type="dxa"/>
            </w:tcMar>
            <w:vAlign w:val="top"/>
          </w:tcPr>
          <w:p w:rsidR="00000000" w:rsidDel="00000000" w:rsidP="00000000" w:rsidRDefault="00000000" w:rsidRPr="00000000" w14:paraId="00000066">
            <w:pPr>
              <w:jc w:val="center"/>
              <w:rPr>
                <w:sz w:val="21"/>
                <w:szCs w:val="21"/>
              </w:rPr>
            </w:pPr>
            <w:r w:rsidDel="00000000" w:rsidR="00000000" w:rsidRPr="00000000">
              <w:rPr>
                <w:b w:val="1"/>
                <w:bCs w:val="1"/>
                <w:sz w:val="21"/>
                <w:szCs w:val="21"/>
                <w:rtl w:val="0"/>
              </w:rPr>
              <w:t xml:space="preserve">Genre Feature</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shd w:fill="c27ba0" w:val="clear"/>
            <w:tcMar>
              <w:top w:w="100.0" w:type="dxa"/>
              <w:left w:w="100.0" w:type="dxa"/>
              <w:bottom w:w="100.0" w:type="dxa"/>
              <w:right w:w="100.0" w:type="dxa"/>
            </w:tcMar>
            <w:vAlign w:val="top"/>
          </w:tcPr>
          <w:p w:rsidR="00000000" w:rsidDel="00000000" w:rsidP="00000000" w:rsidRDefault="00000000" w:rsidRPr="00000000" w14:paraId="00000067">
            <w:pPr>
              <w:jc w:val="center"/>
              <w:rPr>
                <w:sz w:val="21"/>
                <w:szCs w:val="21"/>
              </w:rPr>
            </w:pPr>
            <w:r w:rsidDel="00000000" w:rsidR="00000000" w:rsidRPr="00000000">
              <w:rPr>
                <w:b w:val="1"/>
                <w:bCs w:val="1"/>
                <w:sz w:val="21"/>
                <w:szCs w:val="21"/>
                <w:rtl w:val="0"/>
              </w:rPr>
              <w:t xml:space="preserve">Has the writer used this feature to develop meaning? Yes/No?</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shd w:fill="c27ba0" w:val="clear"/>
            <w:tcMar>
              <w:top w:w="100.0" w:type="dxa"/>
              <w:left w:w="100.0" w:type="dxa"/>
              <w:bottom w:w="100.0" w:type="dxa"/>
              <w:right w:w="100.0" w:type="dxa"/>
            </w:tcMar>
            <w:vAlign w:val="top"/>
          </w:tcPr>
          <w:p w:rsidR="00000000" w:rsidDel="00000000" w:rsidP="00000000" w:rsidRDefault="00000000" w:rsidRPr="00000000" w14:paraId="00000068">
            <w:pPr>
              <w:jc w:val="center"/>
              <w:rPr>
                <w:sz w:val="21"/>
                <w:szCs w:val="21"/>
              </w:rPr>
            </w:pPr>
            <w:r w:rsidDel="00000000" w:rsidR="00000000" w:rsidRPr="00000000">
              <w:rPr>
                <w:b w:val="1"/>
                <w:bCs w:val="1"/>
                <w:sz w:val="21"/>
                <w:szCs w:val="21"/>
                <w:rtl w:val="0"/>
              </w:rPr>
              <w:t xml:space="preserve">Example in text</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shd w:fill="c27ba0" w:val="clear"/>
            <w:tcMar>
              <w:top w:w="100.0" w:type="dxa"/>
              <w:left w:w="100.0" w:type="dxa"/>
              <w:bottom w:w="100.0" w:type="dxa"/>
              <w:right w:w="100.0" w:type="dxa"/>
            </w:tcMar>
            <w:vAlign w:val="top"/>
          </w:tcPr>
          <w:p w:rsidR="00000000" w:rsidDel="00000000" w:rsidP="00000000" w:rsidRDefault="00000000" w:rsidRPr="00000000" w14:paraId="00000069">
            <w:pPr>
              <w:jc w:val="center"/>
              <w:rPr>
                <w:sz w:val="21"/>
                <w:szCs w:val="21"/>
              </w:rPr>
            </w:pPr>
            <w:r w:rsidDel="00000000" w:rsidR="00000000" w:rsidRPr="00000000">
              <w:rPr>
                <w:b w:val="1"/>
                <w:bCs w:val="1"/>
                <w:sz w:val="21"/>
                <w:szCs w:val="21"/>
                <w:rtl w:val="0"/>
              </w:rPr>
              <w:t xml:space="preserve">Why has the writer used this feature?</w:t>
            </w:r>
            <w:r w:rsidDel="00000000" w:rsidR="00000000" w:rsidRPr="00000000">
              <w:rPr>
                <w:rtl w:val="0"/>
              </w:rPr>
            </w:r>
          </w:p>
        </w:tc>
      </w:tr>
      <w:tr>
        <w:trPr>
          <w:cantSplit w:val="0"/>
          <w:trHeight w:val="530" w:hRule="atLeast"/>
          <w:tblHeader w:val="0"/>
        </w:trPr>
        <w:tc>
          <w:tcPr>
            <w:tcBorders>
              <w:top w:color="000000" w:space="0" w:sz="5" w:val="single"/>
              <w:left w:color="000000" w:space="0" w:sz="5" w:val="single"/>
              <w:bottom w:color="000000" w:space="0" w:sz="5" w:val="single"/>
              <w:right w:color="000000" w:space="0" w:sz="5" w:val="single"/>
            </w:tcBorders>
            <w:shd w:fill="ead1dc" w:val="clear"/>
            <w:tcMar>
              <w:top w:w="100.0" w:type="dxa"/>
              <w:left w:w="100.0" w:type="dxa"/>
              <w:bottom w:w="100.0" w:type="dxa"/>
              <w:right w:w="100.0" w:type="dxa"/>
            </w:tcMar>
            <w:vAlign w:val="top"/>
          </w:tcPr>
          <w:p w:rsidR="00000000" w:rsidDel="00000000" w:rsidP="00000000" w:rsidRDefault="00000000" w:rsidRPr="00000000" w14:paraId="0000006A">
            <w:pPr>
              <w:rPr>
                <w:sz w:val="21"/>
                <w:szCs w:val="21"/>
              </w:rPr>
            </w:pPr>
            <w:r w:rsidDel="00000000" w:rsidR="00000000" w:rsidRPr="00000000">
              <w:rPr>
                <w:sz w:val="21"/>
                <w:szCs w:val="21"/>
                <w:rtl w:val="0"/>
              </w:rPr>
              <w:t xml:space="preserve">Study</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6B">
            <w:pPr>
              <w:rPr>
                <w:sz w:val="21"/>
                <w:szCs w:val="21"/>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6C">
            <w:pPr>
              <w:rPr>
                <w:sz w:val="21"/>
                <w:szCs w:val="21"/>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6D">
            <w:pPr>
              <w:rPr>
                <w:sz w:val="21"/>
                <w:szCs w:val="21"/>
              </w:rPr>
            </w:pPr>
            <w:r w:rsidDel="00000000" w:rsidR="00000000" w:rsidRPr="00000000">
              <w:rPr>
                <w:rtl w:val="0"/>
              </w:rPr>
            </w:r>
          </w:p>
        </w:tc>
      </w:tr>
      <w:tr>
        <w:trPr>
          <w:cantSplit w:val="0"/>
          <w:trHeight w:val="530" w:hRule="atLeast"/>
          <w:tblHeader w:val="0"/>
        </w:trPr>
        <w:tc>
          <w:tcPr>
            <w:tcBorders>
              <w:top w:color="000000" w:space="0" w:sz="5" w:val="single"/>
              <w:left w:color="000000" w:space="0" w:sz="5" w:val="single"/>
              <w:bottom w:color="000000" w:space="0" w:sz="5" w:val="single"/>
              <w:right w:color="000000" w:space="0" w:sz="5" w:val="single"/>
            </w:tcBorders>
            <w:shd w:fill="ead1dc" w:val="clear"/>
            <w:tcMar>
              <w:top w:w="100.0" w:type="dxa"/>
              <w:left w:w="100.0" w:type="dxa"/>
              <w:bottom w:w="100.0" w:type="dxa"/>
              <w:right w:w="100.0" w:type="dxa"/>
            </w:tcMar>
            <w:vAlign w:val="top"/>
          </w:tcPr>
          <w:p w:rsidR="00000000" w:rsidDel="00000000" w:rsidP="00000000" w:rsidRDefault="00000000" w:rsidRPr="00000000" w14:paraId="0000006E">
            <w:pPr>
              <w:rPr>
                <w:sz w:val="21"/>
                <w:szCs w:val="21"/>
              </w:rPr>
            </w:pPr>
            <w:r w:rsidDel="00000000" w:rsidR="00000000" w:rsidRPr="00000000">
              <w:rPr>
                <w:sz w:val="21"/>
                <w:szCs w:val="21"/>
                <w:rtl w:val="0"/>
              </w:rPr>
              <w:t xml:space="preserve">Fact</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6F">
            <w:pPr>
              <w:rPr>
                <w:sz w:val="21"/>
                <w:szCs w:val="21"/>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70">
            <w:pPr>
              <w:rPr>
                <w:sz w:val="21"/>
                <w:szCs w:val="21"/>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71">
            <w:pPr>
              <w:rPr>
                <w:sz w:val="21"/>
                <w:szCs w:val="21"/>
              </w:rPr>
            </w:pPr>
            <w:r w:rsidDel="00000000" w:rsidR="00000000" w:rsidRPr="00000000">
              <w:rPr>
                <w:rtl w:val="0"/>
              </w:rPr>
            </w:r>
          </w:p>
        </w:tc>
      </w:tr>
      <w:tr>
        <w:trPr>
          <w:cantSplit w:val="0"/>
          <w:trHeight w:val="530" w:hRule="atLeast"/>
          <w:tblHeader w:val="0"/>
        </w:trPr>
        <w:tc>
          <w:tcPr>
            <w:tcBorders>
              <w:top w:color="000000" w:space="0" w:sz="5" w:val="single"/>
              <w:left w:color="000000" w:space="0" w:sz="5" w:val="single"/>
              <w:bottom w:color="000000" w:space="0" w:sz="5" w:val="single"/>
              <w:right w:color="000000" w:space="0" w:sz="5" w:val="single"/>
            </w:tcBorders>
            <w:shd w:fill="ead1dc" w:val="clear"/>
            <w:tcMar>
              <w:top w:w="100.0" w:type="dxa"/>
              <w:left w:w="100.0" w:type="dxa"/>
              <w:bottom w:w="100.0" w:type="dxa"/>
              <w:right w:w="100.0" w:type="dxa"/>
            </w:tcMar>
            <w:vAlign w:val="top"/>
          </w:tcPr>
          <w:p w:rsidR="00000000" w:rsidDel="00000000" w:rsidP="00000000" w:rsidRDefault="00000000" w:rsidRPr="00000000" w14:paraId="00000072">
            <w:pPr>
              <w:rPr>
                <w:sz w:val="21"/>
                <w:szCs w:val="21"/>
              </w:rPr>
            </w:pPr>
            <w:r w:rsidDel="00000000" w:rsidR="00000000" w:rsidRPr="00000000">
              <w:rPr>
                <w:sz w:val="21"/>
                <w:szCs w:val="21"/>
                <w:rtl w:val="0"/>
              </w:rPr>
              <w:t xml:space="preserve">Statistic</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73">
            <w:pPr>
              <w:rPr>
                <w:sz w:val="21"/>
                <w:szCs w:val="21"/>
              </w:rPr>
            </w:pPr>
            <w:r w:rsidDel="00000000" w:rsidR="00000000" w:rsidRPr="00000000">
              <w:rPr>
                <w:sz w:val="21"/>
                <w:szCs w:val="21"/>
                <w:rtl w:val="0"/>
              </w:rPr>
              <w:t xml:space="preserve">Yes</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74">
            <w:pPr>
              <w:rPr>
                <w:sz w:val="17"/>
                <w:szCs w:val="17"/>
              </w:rPr>
            </w:pPr>
            <w:r w:rsidDel="00000000" w:rsidR="00000000" w:rsidRPr="00000000">
              <w:rPr>
                <w:sz w:val="20"/>
                <w:szCs w:val="20"/>
                <w:rtl w:val="0"/>
              </w:rPr>
              <w:t xml:space="preserve">On average, family members notice the first symptoms of cognitive change two years before the first health professional consultation</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75">
            <w:pPr>
              <w:rPr>
                <w:sz w:val="21"/>
                <w:szCs w:val="21"/>
              </w:rPr>
            </w:pPr>
            <w:r w:rsidDel="00000000" w:rsidR="00000000" w:rsidRPr="00000000">
              <w:rPr>
                <w:sz w:val="21"/>
                <w:szCs w:val="21"/>
                <w:rtl w:val="0"/>
              </w:rPr>
              <w:t xml:space="preserve">Call for more research?</w:t>
            </w:r>
          </w:p>
          <w:p w:rsidR="00000000" w:rsidDel="00000000" w:rsidP="00000000" w:rsidRDefault="00000000" w:rsidRPr="00000000" w14:paraId="00000076">
            <w:pPr>
              <w:rPr>
                <w:sz w:val="21"/>
                <w:szCs w:val="21"/>
              </w:rPr>
            </w:pPr>
            <w:r w:rsidDel="00000000" w:rsidR="00000000" w:rsidRPr="00000000">
              <w:rPr>
                <w:sz w:val="21"/>
                <w:szCs w:val="21"/>
                <w:rtl w:val="0"/>
              </w:rPr>
              <w:t xml:space="preserve">To pertain additional facts.  </w:t>
            </w:r>
          </w:p>
        </w:tc>
      </w:tr>
      <w:tr>
        <w:trPr>
          <w:cantSplit w:val="0"/>
          <w:trHeight w:val="800" w:hRule="atLeast"/>
          <w:tblHeader w:val="0"/>
        </w:trPr>
        <w:tc>
          <w:tcPr>
            <w:tcBorders>
              <w:top w:color="000000" w:space="0" w:sz="5" w:val="single"/>
              <w:left w:color="000000" w:space="0" w:sz="5" w:val="single"/>
              <w:bottom w:color="000000" w:space="0" w:sz="5" w:val="single"/>
              <w:right w:color="000000" w:space="0" w:sz="5" w:val="single"/>
            </w:tcBorders>
            <w:shd w:fill="ead1dc" w:val="clear"/>
            <w:tcMar>
              <w:top w:w="100.0" w:type="dxa"/>
              <w:left w:w="100.0" w:type="dxa"/>
              <w:bottom w:w="100.0" w:type="dxa"/>
              <w:right w:w="100.0" w:type="dxa"/>
            </w:tcMar>
            <w:vAlign w:val="top"/>
          </w:tcPr>
          <w:p w:rsidR="00000000" w:rsidDel="00000000" w:rsidP="00000000" w:rsidRDefault="00000000" w:rsidRPr="00000000" w14:paraId="00000077">
            <w:pPr>
              <w:rPr>
                <w:sz w:val="21"/>
                <w:szCs w:val="21"/>
              </w:rPr>
            </w:pPr>
            <w:r w:rsidDel="00000000" w:rsidR="00000000" w:rsidRPr="00000000">
              <w:rPr>
                <w:sz w:val="21"/>
                <w:szCs w:val="21"/>
                <w:rtl w:val="0"/>
              </w:rPr>
              <w:t xml:space="preserve">Patient experience</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78">
            <w:pPr>
              <w:rPr>
                <w:sz w:val="21"/>
                <w:szCs w:val="21"/>
              </w:rPr>
            </w:pPr>
            <w:r w:rsidDel="00000000" w:rsidR="00000000" w:rsidRPr="00000000">
              <w:rPr>
                <w:sz w:val="21"/>
                <w:szCs w:val="21"/>
                <w:rtl w:val="0"/>
              </w:rPr>
              <w:t xml:space="preserve">Yes - carer/ patient experience </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79">
            <w:pPr>
              <w:rPr>
                <w:sz w:val="20"/>
                <w:szCs w:val="20"/>
              </w:rPr>
            </w:pPr>
            <w:r w:rsidDel="00000000" w:rsidR="00000000" w:rsidRPr="00000000">
              <w:rPr>
                <w:sz w:val="20"/>
                <w:szCs w:val="20"/>
                <w:rtl w:val="0"/>
              </w:rPr>
              <w:t xml:space="preserve">“On average, family members notice the first symptoms of cognitive change two years before the first health professional consultation regarding the cognitive decline,”</w:t>
            </w:r>
          </w:p>
          <w:p w:rsidR="00000000" w:rsidDel="00000000" w:rsidP="00000000" w:rsidRDefault="00000000" w:rsidRPr="00000000" w14:paraId="0000007A">
            <w:pPr>
              <w:rPr>
                <w:sz w:val="20"/>
                <w:szCs w:val="20"/>
              </w:rPr>
            </w:pPr>
            <w:r w:rsidDel="00000000" w:rsidR="00000000" w:rsidRPr="00000000">
              <w:rPr>
                <w:rtl w:val="0"/>
              </w:rPr>
            </w:r>
          </w:p>
          <w:p w:rsidR="00000000" w:rsidDel="00000000" w:rsidP="00000000" w:rsidRDefault="00000000" w:rsidRPr="00000000" w14:paraId="0000007B">
            <w:pPr>
              <w:rPr>
                <w:sz w:val="16"/>
                <w:szCs w:val="16"/>
              </w:rPr>
            </w:pPr>
            <w:r w:rsidDel="00000000" w:rsidR="00000000" w:rsidRPr="00000000">
              <w:rPr>
                <w:sz w:val="20"/>
                <w:szCs w:val="20"/>
                <w:rtl w:val="0"/>
              </w:rPr>
              <w:t xml:space="preserve">it’s usually other people who first notice a person’s minor cognitive impairment.</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7C">
            <w:pPr>
              <w:rPr>
                <w:sz w:val="21"/>
                <w:szCs w:val="21"/>
              </w:rPr>
            </w:pPr>
            <w:r w:rsidDel="00000000" w:rsidR="00000000" w:rsidRPr="00000000">
              <w:rPr>
                <w:sz w:val="21"/>
                <w:szCs w:val="21"/>
                <w:rtl w:val="0"/>
              </w:rPr>
              <w:t xml:space="preserve">Regular interaction with people who are MCI/ decline. </w:t>
            </w:r>
          </w:p>
        </w:tc>
      </w:tr>
      <w:tr>
        <w:trPr>
          <w:cantSplit w:val="0"/>
          <w:trHeight w:val="800" w:hRule="atLeast"/>
          <w:tblHeader w:val="0"/>
        </w:trPr>
        <w:tc>
          <w:tcPr>
            <w:tcBorders>
              <w:top w:color="000000" w:space="0" w:sz="5" w:val="single"/>
              <w:left w:color="000000" w:space="0" w:sz="5" w:val="single"/>
              <w:bottom w:color="000000" w:space="0" w:sz="5" w:val="single"/>
              <w:right w:color="000000" w:space="0" w:sz="5" w:val="single"/>
            </w:tcBorders>
            <w:shd w:fill="ead1dc" w:val="clear"/>
            <w:tcMar>
              <w:top w:w="100.0" w:type="dxa"/>
              <w:left w:w="100.0" w:type="dxa"/>
              <w:bottom w:w="100.0" w:type="dxa"/>
              <w:right w:w="100.0" w:type="dxa"/>
            </w:tcMar>
            <w:vAlign w:val="top"/>
          </w:tcPr>
          <w:p w:rsidR="00000000" w:rsidDel="00000000" w:rsidP="00000000" w:rsidRDefault="00000000" w:rsidRPr="00000000" w14:paraId="0000007D">
            <w:pPr>
              <w:rPr>
                <w:sz w:val="21"/>
                <w:szCs w:val="21"/>
              </w:rPr>
            </w:pPr>
            <w:r w:rsidDel="00000000" w:rsidR="00000000" w:rsidRPr="00000000">
              <w:rPr>
                <w:sz w:val="21"/>
                <w:szCs w:val="21"/>
                <w:rtl w:val="0"/>
              </w:rPr>
              <w:t xml:space="preserve">Expert opinion</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7E">
            <w:pPr>
              <w:rPr>
                <w:sz w:val="21"/>
                <w:szCs w:val="21"/>
              </w:rPr>
            </w:pPr>
            <w:r w:rsidDel="00000000" w:rsidR="00000000" w:rsidRPr="00000000">
              <w:rPr>
                <w:sz w:val="21"/>
                <w:szCs w:val="21"/>
                <w:rtl w:val="0"/>
              </w:rPr>
              <w:t xml:space="preserve">Yes </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7F">
            <w:pPr>
              <w:rPr>
                <w:sz w:val="21"/>
                <w:szCs w:val="21"/>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80">
            <w:pPr>
              <w:rPr>
                <w:sz w:val="21"/>
                <w:szCs w:val="21"/>
              </w:rPr>
            </w:pPr>
            <w:r w:rsidDel="00000000" w:rsidR="00000000" w:rsidRPr="00000000">
              <w:rPr>
                <w:rtl w:val="0"/>
              </w:rPr>
            </w:r>
          </w:p>
        </w:tc>
      </w:tr>
    </w:tbl>
    <w:p w:rsidR="00000000" w:rsidDel="00000000" w:rsidP="00000000" w:rsidRDefault="00000000" w:rsidRPr="00000000" w14:paraId="00000081">
      <w:pPr>
        <w:spacing w:after="220" w:before="220" w:line="342.85714285714283" w:lineRule="auto"/>
        <w:rPr>
          <w:sz w:val="21"/>
          <w:szCs w:val="21"/>
        </w:rPr>
      </w:pPr>
      <w:r w:rsidDel="00000000" w:rsidR="00000000" w:rsidRPr="00000000">
        <w:rPr>
          <w:rtl w:val="0"/>
        </w:rPr>
      </w:r>
    </w:p>
    <w:p w:rsidR="00000000" w:rsidDel="00000000" w:rsidP="00000000" w:rsidRDefault="00000000" w:rsidRPr="00000000" w14:paraId="00000082">
      <w:pPr>
        <w:rPr>
          <w:sz w:val="26"/>
          <w:szCs w:val="26"/>
        </w:rPr>
      </w:pPr>
      <w:r w:rsidDel="00000000" w:rsidR="00000000" w:rsidRPr="00000000">
        <w:rPr>
          <w:rtl w:val="0"/>
        </w:rPr>
      </w:r>
    </w:p>
    <w:p w:rsidR="00000000" w:rsidDel="00000000" w:rsidP="00000000" w:rsidRDefault="00000000" w:rsidRPr="00000000" w14:paraId="00000083">
      <w:pPr>
        <w:rPr>
          <w:b w:val="1"/>
          <w:bCs w:val="1"/>
          <w:color w:val="741b47"/>
          <w:sz w:val="30"/>
          <w:szCs w:val="30"/>
          <w:u w:val="single"/>
        </w:rPr>
      </w:pPr>
      <w:r w:rsidDel="00000000" w:rsidR="00000000" w:rsidRPr="00000000">
        <w:rPr>
          <w:b w:val="1"/>
          <w:bCs w:val="1"/>
          <w:color w:val="741b47"/>
          <w:sz w:val="30"/>
          <w:szCs w:val="30"/>
          <w:u w:val="single"/>
          <w:rtl w:val="0"/>
        </w:rPr>
        <w:t xml:space="preserve">Do the features support or contradict? </w:t>
      </w:r>
    </w:p>
    <w:p w:rsidR="00000000" w:rsidDel="00000000" w:rsidP="00000000" w:rsidRDefault="00000000" w:rsidRPr="00000000" w14:paraId="00000084">
      <w:pPr>
        <w:rPr>
          <w:b w:val="1"/>
          <w:bCs w:val="1"/>
          <w:color w:val="741b47"/>
          <w:sz w:val="30"/>
          <w:szCs w:val="30"/>
          <w:u w:val="single"/>
        </w:rPr>
      </w:pPr>
      <w:r w:rsidDel="00000000" w:rsidR="00000000" w:rsidRPr="00000000">
        <w:rPr>
          <w:rtl w:val="0"/>
        </w:rPr>
      </w:r>
    </w:p>
    <w:p w:rsidR="00000000" w:rsidDel="00000000" w:rsidP="00000000" w:rsidRDefault="00000000" w:rsidRPr="00000000" w14:paraId="00000085">
      <w:pPr>
        <w:rPr>
          <w:b w:val="1"/>
          <w:bCs w:val="1"/>
          <w:color w:val="741b47"/>
          <w:sz w:val="28"/>
          <w:szCs w:val="28"/>
        </w:rPr>
      </w:pPr>
      <w:r w:rsidDel="00000000" w:rsidR="00000000" w:rsidRPr="00000000">
        <w:rPr>
          <w:b w:val="1"/>
          <w:bCs w:val="1"/>
          <w:color w:val="741b47"/>
          <w:sz w:val="28"/>
          <w:szCs w:val="28"/>
          <w:rtl w:val="0"/>
        </w:rPr>
        <w:t xml:space="preserve">People with MCI often go undiagnosed and don’t realise they have it. </w:t>
      </w:r>
    </w:p>
    <w:p w:rsidR="00000000" w:rsidDel="00000000" w:rsidP="00000000" w:rsidRDefault="00000000" w:rsidRPr="00000000" w14:paraId="00000086">
      <w:pPr>
        <w:spacing w:after="380" w:before="380" w:line="346.66666666666663" w:lineRule="auto"/>
        <w:rPr>
          <w:color w:val="231f20"/>
          <w:sz w:val="23"/>
          <w:szCs w:val="23"/>
        </w:rPr>
      </w:pPr>
      <w:r w:rsidDel="00000000" w:rsidR="00000000" w:rsidRPr="00000000">
        <w:rPr>
          <w:b w:val="1"/>
          <w:bCs w:val="1"/>
          <w:color w:val="741b47"/>
          <w:sz w:val="27"/>
          <w:szCs w:val="27"/>
          <w:rtl w:val="0"/>
        </w:rPr>
        <w:t xml:space="preserve">“</w:t>
      </w:r>
      <w:r w:rsidDel="00000000" w:rsidR="00000000" w:rsidRPr="00000000">
        <w:rPr>
          <w:color w:val="231f20"/>
          <w:sz w:val="23"/>
          <w:szCs w:val="23"/>
          <w:rtl w:val="0"/>
        </w:rPr>
        <w:t xml:space="preserve">Since it’s considered normal by many – including some doctors – people who have MCI don’t always know it and miss out on taking preventative measures or getting treated, according to two new studies published in parallel by researchers at the USC Dornsife College of Letters, Arts and Sciences in Los Angeles.</w:t>
      </w:r>
    </w:p>
    <w:p w:rsidR="00000000" w:rsidDel="00000000" w:rsidP="00000000" w:rsidRDefault="00000000" w:rsidRPr="00000000" w14:paraId="00000087">
      <w:pPr>
        <w:spacing w:after="380" w:before="380" w:line="346.66666666666663" w:lineRule="auto"/>
        <w:rPr>
          <w:color w:val="231f20"/>
          <w:sz w:val="23"/>
          <w:szCs w:val="23"/>
        </w:rPr>
      </w:pPr>
      <w:r w:rsidDel="00000000" w:rsidR="00000000" w:rsidRPr="00000000">
        <w:rPr>
          <w:color w:val="231f20"/>
          <w:sz w:val="23"/>
          <w:szCs w:val="23"/>
          <w:rtl w:val="0"/>
        </w:rPr>
        <w:t xml:space="preserve">In one study, researchers looked at data from 40 million Medicare beneficiaries, 65 years and older, and compared the proportion diagnosed with MCI with the rate expected in this age group. They reported that fewer than 8% of expected cases were actually diagnosed.</w:t>
      </w:r>
    </w:p>
    <w:p w:rsidR="00000000" w:rsidDel="00000000" w:rsidP="00000000" w:rsidRDefault="00000000" w:rsidRPr="00000000" w14:paraId="00000088">
      <w:pPr>
        <w:spacing w:after="380" w:before="380" w:line="346.66666666666663" w:lineRule="auto"/>
        <w:rPr>
          <w:b w:val="1"/>
          <w:bCs w:val="1"/>
          <w:color w:val="741b47"/>
          <w:sz w:val="27"/>
          <w:szCs w:val="27"/>
        </w:rPr>
      </w:pPr>
      <w:r w:rsidDel="00000000" w:rsidR="00000000" w:rsidRPr="00000000">
        <w:rPr>
          <w:color w:val="231f20"/>
          <w:sz w:val="23"/>
          <w:szCs w:val="23"/>
          <w:rtl w:val="0"/>
        </w:rPr>
        <w:t xml:space="preserve">That means that of the 8 million individuals predicted to have MCI based on their demographic profile – which includes age and gender – more than 7 million went undiagnosed.</w:t>
      </w:r>
      <w:r w:rsidDel="00000000" w:rsidR="00000000" w:rsidRPr="00000000">
        <w:rPr>
          <w:b w:val="1"/>
          <w:bCs w:val="1"/>
          <w:color w:val="741b47"/>
          <w:sz w:val="27"/>
          <w:szCs w:val="27"/>
          <w:rtl w:val="0"/>
        </w:rPr>
        <w:t xml:space="preserve">”</w:t>
      </w:r>
    </w:p>
    <w:p w:rsidR="00000000" w:rsidDel="00000000" w:rsidP="00000000" w:rsidRDefault="00000000" w:rsidRPr="00000000" w14:paraId="00000089">
      <w:pPr>
        <w:spacing w:after="380" w:before="380" w:line="346.66666666666663" w:lineRule="auto"/>
        <w:rPr>
          <w:color w:val="231f20"/>
          <w:sz w:val="23"/>
          <w:szCs w:val="23"/>
        </w:rPr>
      </w:pPr>
      <w:r w:rsidDel="00000000" w:rsidR="00000000" w:rsidRPr="00000000">
        <w:rPr>
          <w:rtl w:val="0"/>
        </w:rPr>
      </w:r>
    </w:p>
    <w:p w:rsidR="00000000" w:rsidDel="00000000" w:rsidP="00000000" w:rsidRDefault="00000000" w:rsidRPr="00000000" w14:paraId="0000008A">
      <w:pPr>
        <w:spacing w:after="380" w:before="380" w:line="346.66666666666663" w:lineRule="auto"/>
        <w:rPr>
          <w:b w:val="1"/>
          <w:bCs w:val="1"/>
          <w:color w:val="741b47"/>
          <w:sz w:val="23"/>
          <w:szCs w:val="23"/>
        </w:rPr>
      </w:pPr>
      <w:r w:rsidDel="00000000" w:rsidR="00000000" w:rsidRPr="00000000">
        <w:rPr>
          <w:b w:val="1"/>
          <w:bCs w:val="1"/>
          <w:color w:val="741b47"/>
          <w:sz w:val="23"/>
          <w:szCs w:val="23"/>
          <w:rtl w:val="0"/>
        </w:rPr>
        <w:t xml:space="preserve">Task:</w:t>
      </w:r>
    </w:p>
    <w:p w:rsidR="00000000" w:rsidDel="00000000" w:rsidP="00000000" w:rsidRDefault="00000000" w:rsidRPr="00000000" w14:paraId="0000008B">
      <w:pPr>
        <w:spacing w:after="380" w:before="380" w:line="346.66666666666663" w:lineRule="auto"/>
        <w:rPr>
          <w:b w:val="1"/>
          <w:bCs w:val="1"/>
          <w:color w:val="231f20"/>
          <w:sz w:val="23"/>
          <w:szCs w:val="23"/>
        </w:rPr>
      </w:pPr>
      <w:r w:rsidDel="00000000" w:rsidR="00000000" w:rsidRPr="00000000">
        <w:rPr>
          <w:color w:val="231f20"/>
          <w:sz w:val="23"/>
          <w:szCs w:val="23"/>
          <w:rtl w:val="0"/>
        </w:rPr>
        <w:t xml:space="preserve">Identify and underline all the instances of </w:t>
      </w:r>
      <w:r w:rsidDel="00000000" w:rsidR="00000000" w:rsidRPr="00000000">
        <w:rPr>
          <w:b w:val="1"/>
          <w:bCs w:val="1"/>
          <w:color w:val="231f20"/>
          <w:sz w:val="23"/>
          <w:szCs w:val="23"/>
          <w:rtl w:val="0"/>
        </w:rPr>
        <w:t xml:space="preserve">fact / statistic / study / expert opinion / patient experience.</w:t>
      </w:r>
    </w:p>
    <w:p w:rsidR="00000000" w:rsidDel="00000000" w:rsidP="00000000" w:rsidRDefault="00000000" w:rsidRPr="00000000" w14:paraId="0000008C">
      <w:pPr>
        <w:spacing w:after="380" w:before="380" w:line="346.66666666666663" w:lineRule="auto"/>
        <w:rPr>
          <w:color w:val="231f20"/>
          <w:sz w:val="23"/>
          <w:szCs w:val="23"/>
        </w:rPr>
      </w:pPr>
      <w:r w:rsidDel="00000000" w:rsidR="00000000" w:rsidRPr="00000000">
        <w:rPr>
          <w:color w:val="231f20"/>
          <w:sz w:val="23"/>
          <w:szCs w:val="23"/>
          <w:rtl w:val="0"/>
        </w:rPr>
        <w:t xml:space="preserve">• Discuss if each instance identified </w:t>
      </w:r>
      <w:r w:rsidDel="00000000" w:rsidR="00000000" w:rsidRPr="00000000">
        <w:rPr>
          <w:b w:val="1"/>
          <w:bCs w:val="1"/>
          <w:color w:val="231f20"/>
          <w:sz w:val="23"/>
          <w:szCs w:val="23"/>
          <w:rtl w:val="0"/>
        </w:rPr>
        <w:t xml:space="preserve">supports or contradicts</w:t>
      </w:r>
      <w:r w:rsidDel="00000000" w:rsidR="00000000" w:rsidRPr="00000000">
        <w:rPr>
          <w:color w:val="231f20"/>
          <w:sz w:val="23"/>
          <w:szCs w:val="23"/>
          <w:rtl w:val="0"/>
        </w:rPr>
        <w:t xml:space="preserve"> the </w:t>
      </w:r>
      <w:r w:rsidDel="00000000" w:rsidR="00000000" w:rsidRPr="00000000">
        <w:rPr>
          <w:b w:val="1"/>
          <w:bCs w:val="1"/>
          <w:color w:val="231f20"/>
          <w:sz w:val="23"/>
          <w:szCs w:val="23"/>
          <w:rtl w:val="0"/>
        </w:rPr>
        <w:t xml:space="preserve">main point </w:t>
      </w:r>
      <w:r w:rsidDel="00000000" w:rsidR="00000000" w:rsidRPr="00000000">
        <w:rPr>
          <w:color w:val="231f20"/>
          <w:sz w:val="23"/>
          <w:szCs w:val="23"/>
          <w:rtl w:val="0"/>
        </w:rPr>
        <w:t xml:space="preserve">of the paragraph.</w:t>
      </w:r>
    </w:p>
    <w:p w:rsidR="00000000" w:rsidDel="00000000" w:rsidP="00000000" w:rsidRDefault="00000000" w:rsidRPr="00000000" w14:paraId="0000008D">
      <w:pPr>
        <w:spacing w:after="380" w:before="380" w:line="346.66666666666663" w:lineRule="auto"/>
        <w:rPr>
          <w:color w:val="231f20"/>
          <w:sz w:val="23"/>
          <w:szCs w:val="23"/>
        </w:rPr>
      </w:pPr>
      <w:r w:rsidDel="00000000" w:rsidR="00000000" w:rsidRPr="00000000">
        <w:rPr>
          <w:rtl w:val="0"/>
        </w:rPr>
      </w:r>
    </w:p>
    <w:p w:rsidR="00000000" w:rsidDel="00000000" w:rsidP="00000000" w:rsidRDefault="00000000" w:rsidRPr="00000000" w14:paraId="0000008E">
      <w:pPr>
        <w:spacing w:after="380" w:before="380" w:line="346.66666666666663" w:lineRule="auto"/>
        <w:rPr>
          <w:b w:val="1"/>
          <w:bCs w:val="1"/>
          <w:color w:val="741b47"/>
          <w:sz w:val="31"/>
          <w:szCs w:val="31"/>
          <w:u w:val="single"/>
        </w:rPr>
      </w:pPr>
      <w:r w:rsidDel="00000000" w:rsidR="00000000" w:rsidRPr="00000000">
        <w:rPr>
          <w:b w:val="1"/>
          <w:bCs w:val="1"/>
          <w:color w:val="741b47"/>
          <w:sz w:val="31"/>
          <w:szCs w:val="31"/>
          <w:u w:val="single"/>
          <w:rtl w:val="0"/>
        </w:rPr>
        <w:t xml:space="preserve">Freer Practice</w:t>
      </w:r>
    </w:p>
    <w:p w:rsidR="00000000" w:rsidDel="00000000" w:rsidP="00000000" w:rsidRDefault="00000000" w:rsidRPr="00000000" w14:paraId="0000008F">
      <w:pPr>
        <w:numPr>
          <w:ilvl w:val="0"/>
          <w:numId w:val="1"/>
        </w:numPr>
        <w:spacing w:after="380" w:before="380" w:line="346.66666666666663" w:lineRule="auto"/>
        <w:ind w:left="720" w:hanging="360"/>
        <w:rPr>
          <w:color w:val="231f20"/>
          <w:sz w:val="23"/>
          <w:szCs w:val="23"/>
        </w:rPr>
      </w:pPr>
      <w:r w:rsidDel="00000000" w:rsidR="00000000" w:rsidRPr="00000000">
        <w:rPr>
          <w:color w:val="231f20"/>
          <w:sz w:val="23"/>
          <w:szCs w:val="23"/>
          <w:rtl w:val="0"/>
        </w:rPr>
        <w:t xml:space="preserve">Answer the following Part C questions using the skill we have covered in today’s lesson. </w:t>
      </w:r>
      <w:r w:rsidDel="00000000" w:rsidR="00000000" w:rsidRPr="00000000">
        <w:rPr>
          <w:rtl w:val="0"/>
        </w:rPr>
      </w:r>
    </w:p>
    <w:p w:rsidR="00000000" w:rsidDel="00000000" w:rsidP="00000000" w:rsidRDefault="00000000" w:rsidRPr="00000000" w14:paraId="00000090">
      <w:pPr>
        <w:spacing w:after="380" w:before="380" w:line="346.66666666666663" w:lineRule="auto"/>
        <w:rPr>
          <w:b w:val="1"/>
          <w:bCs w:val="1"/>
          <w:color w:val="741b47"/>
          <w:sz w:val="31"/>
          <w:szCs w:val="31"/>
          <w:u w:val="single"/>
        </w:rPr>
      </w:pPr>
      <w:r w:rsidDel="00000000" w:rsidR="00000000" w:rsidRPr="00000000">
        <w:rPr>
          <w:b w:val="1"/>
          <w:bCs w:val="1"/>
          <w:color w:val="741b47"/>
          <w:sz w:val="31"/>
          <w:szCs w:val="31"/>
          <w:u w:val="single"/>
        </w:rPr>
        <w:drawing>
          <wp:inline distB="114300" distT="114300" distL="114300" distR="114300">
            <wp:extent cx="6356612" cy="1721142"/>
            <wp:effectExtent b="0" l="0" r="0" t="0"/>
            <wp:docPr id="1"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6356612" cy="1721142"/>
                    </a:xfrm>
                    <a:prstGeom prst="rect"/>
                    <a:ln/>
                  </pic:spPr>
                </pic:pic>
              </a:graphicData>
            </a:graphic>
          </wp:inline>
        </w:drawing>
      </w:r>
      <w:r w:rsidDel="00000000" w:rsidR="00000000" w:rsidRPr="00000000">
        <w:rPr>
          <w:rtl w:val="0"/>
        </w:rPr>
      </w:r>
    </w:p>
    <w:p w:rsidR="00000000" w:rsidDel="00000000" w:rsidP="00000000" w:rsidRDefault="00000000" w:rsidRPr="00000000" w14:paraId="00000091">
      <w:pPr>
        <w:spacing w:after="380" w:before="380" w:line="346.66666666666663" w:lineRule="auto"/>
        <w:rPr>
          <w:color w:val="231f20"/>
          <w:sz w:val="23"/>
          <w:szCs w:val="23"/>
        </w:rPr>
      </w:pPr>
      <w:r w:rsidDel="00000000" w:rsidR="00000000" w:rsidRPr="00000000">
        <w:rPr>
          <w:color w:val="231f20"/>
          <w:sz w:val="23"/>
          <w:szCs w:val="23"/>
        </w:rPr>
        <w:drawing>
          <wp:inline distB="114300" distT="114300" distL="114300" distR="114300">
            <wp:extent cx="6608696" cy="1408246"/>
            <wp:effectExtent b="0" l="0" r="0" t="0"/>
            <wp:docPr id="3"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6608696" cy="1408246"/>
                    </a:xfrm>
                    <a:prstGeom prst="rect"/>
                    <a:ln/>
                  </pic:spPr>
                </pic:pic>
              </a:graphicData>
            </a:graphic>
          </wp:inline>
        </w:drawing>
      </w:r>
      <w:r w:rsidDel="00000000" w:rsidR="00000000" w:rsidRPr="00000000">
        <w:rPr>
          <w:rtl w:val="0"/>
        </w:rPr>
      </w:r>
    </w:p>
    <w:p w:rsidR="00000000" w:rsidDel="00000000" w:rsidP="00000000" w:rsidRDefault="00000000" w:rsidRPr="00000000" w14:paraId="00000092">
      <w:pPr>
        <w:spacing w:after="380" w:before="380" w:line="346.66666666666663" w:lineRule="auto"/>
        <w:ind w:left="720" w:firstLine="0"/>
        <w:rPr>
          <w:color w:val="231f20"/>
          <w:sz w:val="23"/>
          <w:szCs w:val="23"/>
        </w:rPr>
      </w:pPr>
      <w:r w:rsidDel="00000000" w:rsidR="00000000" w:rsidRPr="00000000">
        <w:rPr>
          <w:rtl w:val="0"/>
        </w:rPr>
      </w:r>
    </w:p>
    <w:p w:rsidR="00000000" w:rsidDel="00000000" w:rsidP="00000000" w:rsidRDefault="00000000" w:rsidRPr="00000000" w14:paraId="00000093">
      <w:pPr>
        <w:spacing w:after="380" w:before="380" w:line="346.66666666666663" w:lineRule="auto"/>
        <w:rPr>
          <w:color w:val="231f20"/>
          <w:sz w:val="23"/>
          <w:szCs w:val="23"/>
        </w:rPr>
      </w:pPr>
      <w:r w:rsidDel="00000000" w:rsidR="00000000" w:rsidRPr="00000000">
        <w:rPr>
          <w:rtl w:val="0"/>
        </w:rPr>
      </w:r>
    </w:p>
    <w:p w:rsidR="00000000" w:rsidDel="00000000" w:rsidP="00000000" w:rsidRDefault="00000000" w:rsidRPr="00000000" w14:paraId="00000094">
      <w:pPr>
        <w:spacing w:after="380" w:before="380" w:line="346.66666666666663" w:lineRule="auto"/>
        <w:rPr>
          <w:color w:val="231f20"/>
          <w:sz w:val="23"/>
          <w:szCs w:val="23"/>
        </w:rPr>
      </w:pPr>
      <w:r w:rsidDel="00000000" w:rsidR="00000000" w:rsidRPr="00000000">
        <w:rPr>
          <w:color w:val="231f20"/>
          <w:sz w:val="23"/>
          <w:szCs w:val="23"/>
        </w:rPr>
        <w:drawing>
          <wp:inline distB="114300" distT="114300" distL="114300" distR="114300">
            <wp:extent cx="5731200" cy="3835400"/>
            <wp:effectExtent b="0" l="0" r="0" t="0"/>
            <wp:docPr id="2"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5731200" cy="3835400"/>
                    </a:xfrm>
                    <a:prstGeom prst="rect"/>
                    <a:ln/>
                  </pic:spPr>
                </pic:pic>
              </a:graphicData>
            </a:graphic>
          </wp:inline>
        </w:drawing>
      </w:r>
      <w:r w:rsidDel="00000000" w:rsidR="00000000" w:rsidRPr="00000000">
        <w:rPr>
          <w:rtl w:val="0"/>
        </w:rPr>
      </w:r>
    </w:p>
    <w:p w:rsidR="00000000" w:rsidDel="00000000" w:rsidP="00000000" w:rsidRDefault="00000000" w:rsidRPr="00000000" w14:paraId="00000095">
      <w:pPr>
        <w:spacing w:after="380" w:before="380" w:line="346.66666666666663" w:lineRule="auto"/>
        <w:rPr>
          <w:color w:val="231f20"/>
          <w:sz w:val="23"/>
          <w:szCs w:val="23"/>
        </w:rPr>
      </w:pPr>
      <w:r w:rsidDel="00000000" w:rsidR="00000000" w:rsidRPr="00000000">
        <w:rPr>
          <w:rtl w:val="0"/>
        </w:rPr>
      </w:r>
    </w:p>
    <w:p w:rsidR="00000000" w:rsidDel="00000000" w:rsidP="00000000" w:rsidRDefault="00000000" w:rsidRPr="00000000" w14:paraId="00000096">
      <w:pPr>
        <w:spacing w:after="380" w:before="380" w:line="346.66666666666663" w:lineRule="auto"/>
        <w:rPr>
          <w:b w:val="1"/>
          <w:bCs w:val="1"/>
          <w:color w:val="741b47"/>
          <w:sz w:val="31"/>
          <w:szCs w:val="31"/>
          <w:u w:val="single"/>
        </w:rPr>
      </w:pPr>
      <w:r w:rsidDel="00000000" w:rsidR="00000000" w:rsidRPr="00000000">
        <w:rPr>
          <w:b w:val="1"/>
          <w:bCs w:val="1"/>
          <w:color w:val="741b47"/>
          <w:sz w:val="31"/>
          <w:szCs w:val="31"/>
          <w:u w:val="single"/>
          <w:rtl w:val="0"/>
        </w:rPr>
        <w:t xml:space="preserve">Homework</w:t>
      </w:r>
    </w:p>
    <w:p w:rsidR="00000000" w:rsidDel="00000000" w:rsidP="00000000" w:rsidRDefault="00000000" w:rsidRPr="00000000" w14:paraId="00000097">
      <w:pPr>
        <w:spacing w:after="380" w:before="380" w:line="346.66666666666663" w:lineRule="auto"/>
        <w:rPr>
          <w:color w:val="741b47"/>
          <w:sz w:val="31"/>
          <w:szCs w:val="31"/>
        </w:rPr>
      </w:pPr>
      <w:r w:rsidDel="00000000" w:rsidR="00000000" w:rsidRPr="00000000">
        <w:rPr>
          <w:color w:val="741b47"/>
          <w:sz w:val="31"/>
          <w:szCs w:val="31"/>
          <w:rtl w:val="0"/>
        </w:rPr>
        <w:t xml:space="preserve">Complete Reading Sub-test Practice 2: Part A, B &amp; C. </w:t>
      </w:r>
    </w:p>
    <w:p w:rsidR="00000000" w:rsidDel="00000000" w:rsidP="00000000" w:rsidRDefault="00000000" w:rsidRPr="00000000" w14:paraId="00000098">
      <w:pPr>
        <w:spacing w:after="380" w:before="380" w:line="346.66666666666663" w:lineRule="auto"/>
        <w:rPr>
          <w:color w:val="231f20"/>
          <w:sz w:val="23"/>
          <w:szCs w:val="23"/>
        </w:rPr>
      </w:pPr>
      <w:r w:rsidDel="00000000" w:rsidR="00000000" w:rsidRPr="00000000">
        <w:rPr>
          <w:rtl w:val="0"/>
        </w:rPr>
      </w:r>
    </w:p>
    <w:p w:rsidR="00000000" w:rsidDel="00000000" w:rsidP="00000000" w:rsidRDefault="00000000" w:rsidRPr="00000000" w14:paraId="00000099">
      <w:pPr>
        <w:rPr>
          <w:b w:val="1"/>
          <w:bCs w:val="1"/>
          <w:color w:val="741b47"/>
          <w:sz w:val="30"/>
          <w:szCs w:val="30"/>
          <w:u w:val="single"/>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image" Target="media/image2.png"/><Relationship Id="rId9" Type="http://schemas.openxmlformats.org/officeDocument/2006/relationships/image" Target="media/image3.png"/><Relationship Id="rId5" Type="http://schemas.openxmlformats.org/officeDocument/2006/relationships/styles" Target="styles.xml"/><Relationship Id="rId6" Type="http://schemas.openxmlformats.org/officeDocument/2006/relationships/hyperlink" Target="https://www.medicalnewstoday.com/articles/most-people-are-unaware-they-have-mild-cognitive-impairment-the-symptoms-to-watch-for" TargetMode="External"/><Relationship Id="rId7" Type="http://schemas.openxmlformats.org/officeDocument/2006/relationships/hyperlink" Target="https://www.medicalnewstoday.com/articles/most-people-are-unaware-they-have-mild-cognitive-impairment-the-symptoms-to-watch-for" TargetMode="Externa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