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980000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color w:val="980000"/>
          <w:sz w:val="36"/>
          <w:szCs w:val="36"/>
          <w:u w:val="single"/>
          <w:rtl w:val="0"/>
        </w:rPr>
        <w:t xml:space="preserve">OET Reading Skill 3 - Understanding Text Types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98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98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980000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980000"/>
          <w:sz w:val="32"/>
          <w:szCs w:val="32"/>
          <w:u w:val="single"/>
          <w:rtl w:val="0"/>
        </w:rPr>
        <w:t xml:space="preserve">Objectives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98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Identify the purpose, content and structure of guidelines.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Recognise the course of action contained in guidelines.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Activating Prior Knowledge</w:t>
      </w:r>
    </w:p>
    <w:p w:rsidR="00000000" w:rsidDel="00000000" w:rsidP="00000000" w:rsidRDefault="00000000" w:rsidRPr="00000000" w14:paraId="0000000B">
      <w:pPr>
        <w:rPr>
          <w:b w:val="1"/>
          <w:bCs w:val="1"/>
          <w:color w:val="98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color w:val="980000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color w:val="980000"/>
          <w:sz w:val="32"/>
          <w:szCs w:val="32"/>
          <w:u w:val="single"/>
        </w:rPr>
        <w:drawing>
          <wp:inline distB="114300" distT="114300" distL="114300" distR="114300">
            <wp:extent cx="5731200" cy="23368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3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color w:val="980000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53.559621115014"/>
        <w:gridCol w:w="5671.9521899086085"/>
        <w:tblGridChange w:id="0">
          <w:tblGrid>
            <w:gridCol w:w="3353.559621115014"/>
            <w:gridCol w:w="5671.952189908608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Questions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Suggested answers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Who are the intended readers?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Healthcare worker - student nurse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topics do they cover?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Chaperones (main)</w:t>
            </w:r>
          </w:p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Professional judgement (When a chaperone might be required)</w:t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chaperones are required to do</w:t>
            </w:r>
          </w:p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kind of information do you find in them?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How are they structured, i.e., how do you find the information you are looking for in them?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would you do after you read a guideline?</w:t>
            </w:r>
          </w:p>
        </w:tc>
        <w:tc>
          <w:tcPr>
            <w:tcBorders>
              <w:top w:color="e6e6e6" w:space="0" w:sz="5" w:val="single"/>
              <w:left w:color="e6e6e6" w:space="0" w:sz="5" w:val="single"/>
              <w:bottom w:color="e6e6e6" w:space="0" w:sz="5" w:val="single"/>
              <w:right w:color="e6e6e6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Using a Graphic Organiser</w:t>
      </w:r>
    </w:p>
    <w:p w:rsidR="00000000" w:rsidDel="00000000" w:rsidP="00000000" w:rsidRDefault="00000000" w:rsidRPr="00000000" w14:paraId="00000021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32"/>
          <w:szCs w:val="32"/>
          <w:u w:val="single"/>
        </w:rPr>
        <w:drawing>
          <wp:inline distB="114300" distT="114300" distL="114300" distR="114300">
            <wp:extent cx="5731200" cy="26543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5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If you were a member of staff reading this guideline, what’s the main thing you would start doing after reading it?</w:t>
      </w: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2775"/>
        <w:gridCol w:w="3000"/>
        <w:tblGridChange w:id="0">
          <w:tblGrid>
            <w:gridCol w:w="3225"/>
            <w:gridCol w:w="2775"/>
            <w:gridCol w:w="300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4"/>
                <w:szCs w:val="24"/>
                <w:rtl w:val="0"/>
              </w:rPr>
              <w:t xml:space="preserve">Topic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4"/>
                <w:szCs w:val="24"/>
                <w:rtl w:val="0"/>
              </w:rPr>
              <w:t xml:space="preserve">(heading/sub-heading)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is the guideline about?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Chemical waste disposal 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(unknown and empty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containers)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Where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Hospital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4"/>
                <w:szCs w:val="24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(stop/ start/ continue)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Stop 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disposal of unknown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chemicals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Start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• Labelling/ describing all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chemicals in use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• Notify contractor via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Helpdesk/incident form if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unidentified waste discovered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• Consider empty containers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that contained chemicals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Hazardous Waste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Continue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When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When disposing chemicals in storage or those being prepared for disposal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How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Should be labelled and described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5.8300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Why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Risk level is high. Unlabelled chemicals difficult and costly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 identify for disposal.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Reading Practice: Using a Graphic Organiser</w:t>
      </w:r>
    </w:p>
    <w:p w:rsidR="00000000" w:rsidDel="00000000" w:rsidP="00000000" w:rsidRDefault="00000000" w:rsidRPr="00000000" w14:paraId="00000063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32"/>
          <w:szCs w:val="32"/>
          <w:u w:val="single"/>
        </w:rPr>
        <w:drawing>
          <wp:inline distB="114300" distT="114300" distL="114300" distR="114300">
            <wp:extent cx="5731200" cy="23368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3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25"/>
        <w:gridCol w:w="2775"/>
        <w:gridCol w:w="3000"/>
        <w:tblGridChange w:id="0">
          <w:tblGrid>
            <w:gridCol w:w="3225"/>
            <w:gridCol w:w="2775"/>
            <w:gridCol w:w="300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4"/>
                <w:szCs w:val="24"/>
                <w:rtl w:val="0"/>
              </w:rPr>
              <w:t xml:space="preserve">Topic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4"/>
                <w:szCs w:val="24"/>
                <w:rtl w:val="0"/>
              </w:rPr>
              <w:t xml:space="preserve">(heading/sub-heading)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is the guideline about?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Providing information about good practice for chaperones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Where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Hospital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Clinic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Nursing Home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4"/>
                <w:szCs w:val="24"/>
                <w:rtl w:val="0"/>
              </w:rPr>
              <w:t xml:space="preserve">Actions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(stop/ start/ continue)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Stop</w:t>
            </w:r>
            <w:r w:rsidDel="00000000" w:rsidR="00000000" w:rsidRPr="00000000">
              <w:rPr>
                <w:rtl w:val="0"/>
              </w:rPr>
              <w:br w:type="textWrapping"/>
              <w:t xml:space="preserve">Discussing patient care in front of the chaperone unless requested by the patient.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Start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Confidentiality 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Respecting patient opinions (if they decline a chaperone), document if they decline.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Being present during the physical examination only. 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Continue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Confidentiality 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When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Considering the need for a chaperone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How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Situation/ Patient Condition 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Professional Judgement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5.8300781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980000"/>
                <w:sz w:val="26"/>
                <w:szCs w:val="26"/>
                <w:rtl w:val="0"/>
              </w:rPr>
              <w:t xml:space="preserve">Why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 ensure their comfort and preserve dignity.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Neutral environment during intimate or physical examinations. 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b w:val="1"/>
                <w:bCs w:val="1"/>
                <w:color w:val="980000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Reading Practice: Looking at a test question</w:t>
      </w:r>
    </w:p>
    <w:p w:rsidR="00000000" w:rsidDel="00000000" w:rsidP="00000000" w:rsidRDefault="00000000" w:rsidRPr="00000000" w14:paraId="0000009A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</w:rPr>
        <w:drawing>
          <wp:inline distB="114300" distT="114300" distL="114300" distR="114300">
            <wp:extent cx="5391150" cy="561975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61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Possible Answers - How do they match up with your suggestions?</w:t>
      </w:r>
    </w:p>
    <w:p w:rsidR="00000000" w:rsidDel="00000000" w:rsidP="00000000" w:rsidRDefault="00000000" w:rsidRPr="00000000" w14:paraId="000000AD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</w:rPr>
        <w:drawing>
          <wp:inline distB="114300" distT="114300" distL="114300" distR="114300">
            <wp:extent cx="4924425" cy="126682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266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Graphic Organiser Feedback</w:t>
      </w:r>
    </w:p>
    <w:p w:rsidR="00000000" w:rsidDel="00000000" w:rsidP="00000000" w:rsidRDefault="00000000" w:rsidRPr="00000000" w14:paraId="000000B6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Discuss your experience using the graphic organiser for Part B of the reading sub-test.</w:t>
      </w:r>
      <w:r w:rsidDel="00000000" w:rsidR="00000000" w:rsidRPr="00000000">
        <w:rPr>
          <w:b w:val="1"/>
          <w:bCs w:val="1"/>
          <w:color w:val="980000"/>
          <w:sz w:val="28"/>
          <w:szCs w:val="2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B8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b w:val="1"/>
          <w:bCs w:val="1"/>
          <w:color w:val="98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